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81" w:rsidRPr="00614181" w:rsidRDefault="00614181" w:rsidP="00C034B3">
      <w:pPr>
        <w:pStyle w:val="BodyText"/>
        <w:tabs>
          <w:tab w:val="left" w:pos="8789"/>
        </w:tabs>
        <w:spacing w:after="0"/>
        <w:jc w:val="thaiDistribute"/>
        <w:rPr>
          <w:rFonts w:ascii="DilleniaUPC" w:hAnsi="DilleniaUPC" w:cs="DilleniaUPC" w:hint="cs"/>
          <w:sz w:val="20"/>
          <w:szCs w:val="20"/>
        </w:rPr>
      </w:pPr>
      <w:bookmarkStart w:id="0" w:name="_GoBack"/>
      <w:bookmarkEnd w:id="0"/>
    </w:p>
    <w:p w:rsidR="000659BF" w:rsidRPr="00614181" w:rsidRDefault="000659BF" w:rsidP="00C034B3">
      <w:pPr>
        <w:pStyle w:val="BodyText"/>
        <w:tabs>
          <w:tab w:val="left" w:pos="8789"/>
        </w:tabs>
        <w:spacing w:after="0"/>
        <w:jc w:val="thaiDistribute"/>
        <w:rPr>
          <w:rFonts w:ascii="DilleniaUPC" w:hAnsi="DilleniaUPC" w:cs="DilleniaUPC"/>
          <w:sz w:val="30"/>
          <w:szCs w:val="30"/>
        </w:rPr>
      </w:pPr>
      <w:r w:rsidRPr="00614181">
        <w:rPr>
          <w:rFonts w:ascii="DilleniaUPC" w:hAnsi="DilleniaUPC" w:cs="DilleniaUPC"/>
          <w:sz w:val="30"/>
          <w:szCs w:val="30"/>
          <w:cs/>
        </w:rPr>
        <w:t xml:space="preserve">ที่ </w:t>
      </w:r>
      <w:proofErr w:type="spellStart"/>
      <w:r w:rsidRPr="00614181">
        <w:rPr>
          <w:rFonts w:ascii="DilleniaUPC" w:hAnsi="DilleniaUPC" w:cs="DilleniaUPC"/>
          <w:sz w:val="30"/>
          <w:szCs w:val="30"/>
          <w:cs/>
        </w:rPr>
        <w:t>บล</w:t>
      </w:r>
      <w:proofErr w:type="spellEnd"/>
      <w:r w:rsidRPr="00614181">
        <w:rPr>
          <w:rFonts w:ascii="DilleniaUPC" w:hAnsi="DilleniaUPC" w:cs="DilleniaUPC"/>
          <w:sz w:val="30"/>
          <w:szCs w:val="30"/>
          <w:cs/>
        </w:rPr>
        <w:t xml:space="preserve">. </w:t>
      </w:r>
      <w:r w:rsidR="000F13E9">
        <w:rPr>
          <w:rFonts w:ascii="DilleniaUPC" w:hAnsi="DilleniaUPC" w:cs="DilleniaUPC" w:hint="cs"/>
          <w:sz w:val="30"/>
          <w:szCs w:val="30"/>
          <w:cs/>
        </w:rPr>
        <w:t>358</w:t>
      </w:r>
      <w:r w:rsidRPr="00614181">
        <w:rPr>
          <w:rFonts w:ascii="DilleniaUPC" w:hAnsi="DilleniaUPC" w:cs="DilleniaUPC"/>
          <w:sz w:val="30"/>
          <w:szCs w:val="30"/>
          <w:cs/>
        </w:rPr>
        <w:t>/</w:t>
      </w:r>
      <w:r w:rsidR="007635C3" w:rsidRPr="0061418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14181">
        <w:rPr>
          <w:rFonts w:ascii="DilleniaUPC" w:hAnsi="DilleniaUPC" w:cs="DilleniaUPC"/>
          <w:sz w:val="30"/>
          <w:szCs w:val="30"/>
          <w:cs/>
        </w:rPr>
        <w:t>255</w:t>
      </w:r>
      <w:r w:rsidR="00216BCB" w:rsidRPr="00614181">
        <w:rPr>
          <w:rFonts w:ascii="DilleniaUPC" w:hAnsi="DilleniaUPC" w:cs="DilleniaUPC"/>
          <w:sz w:val="30"/>
          <w:szCs w:val="30"/>
          <w:cs/>
        </w:rPr>
        <w:t>7</w:t>
      </w:r>
    </w:p>
    <w:p w:rsidR="00C034B3" w:rsidRPr="00614181" w:rsidRDefault="00C034B3" w:rsidP="00C034B3">
      <w:pPr>
        <w:pStyle w:val="BodyText"/>
        <w:tabs>
          <w:tab w:val="left" w:pos="8789"/>
        </w:tabs>
        <w:spacing w:after="0"/>
        <w:jc w:val="thaiDistribute"/>
        <w:rPr>
          <w:rFonts w:ascii="DilleniaUPC" w:hAnsi="DilleniaUPC" w:cs="DilleniaUPC"/>
          <w:sz w:val="20"/>
          <w:szCs w:val="20"/>
        </w:rPr>
      </w:pPr>
    </w:p>
    <w:p w:rsidR="000659BF" w:rsidRPr="00614181" w:rsidRDefault="000659BF" w:rsidP="00E50822">
      <w:pPr>
        <w:pStyle w:val="BodyText"/>
        <w:tabs>
          <w:tab w:val="center" w:pos="5954"/>
          <w:tab w:val="left" w:pos="8789"/>
        </w:tabs>
        <w:spacing w:after="0"/>
        <w:jc w:val="thaiDistribute"/>
        <w:rPr>
          <w:rFonts w:ascii="DilleniaUPC" w:hAnsi="DilleniaUPC" w:cs="DilleniaUPC"/>
          <w:sz w:val="30"/>
          <w:szCs w:val="30"/>
          <w:cs/>
        </w:rPr>
      </w:pPr>
      <w:r w:rsidRPr="00614181">
        <w:rPr>
          <w:rFonts w:ascii="DilleniaUPC" w:hAnsi="DilleniaUPC" w:cs="DilleniaUPC"/>
          <w:sz w:val="30"/>
          <w:szCs w:val="30"/>
          <w:cs/>
        </w:rPr>
        <w:tab/>
      </w:r>
      <w:r w:rsidR="00614181">
        <w:rPr>
          <w:rFonts w:ascii="DilleniaUPC" w:hAnsi="DilleniaUPC" w:cs="DilleniaUPC" w:hint="cs"/>
          <w:sz w:val="30"/>
          <w:szCs w:val="30"/>
          <w:cs/>
        </w:rPr>
        <w:t>24</w:t>
      </w:r>
      <w:r w:rsidR="00CD7BF6" w:rsidRPr="00614181">
        <w:rPr>
          <w:rFonts w:ascii="DilleniaUPC" w:hAnsi="DilleniaUPC" w:cs="DilleniaUPC" w:hint="cs"/>
          <w:sz w:val="30"/>
          <w:szCs w:val="30"/>
          <w:cs/>
        </w:rPr>
        <w:t xml:space="preserve"> ธันว</w:t>
      </w:r>
      <w:r w:rsidR="00674AF0" w:rsidRPr="00614181">
        <w:rPr>
          <w:rFonts w:ascii="DilleniaUPC" w:hAnsi="DilleniaUPC" w:cs="DilleniaUPC" w:hint="cs"/>
          <w:sz w:val="30"/>
          <w:szCs w:val="30"/>
          <w:cs/>
        </w:rPr>
        <w:t>าคม</w:t>
      </w:r>
      <w:r w:rsidR="00216BCB" w:rsidRPr="00614181">
        <w:rPr>
          <w:rFonts w:ascii="DilleniaUPC" w:hAnsi="DilleniaUPC" w:cs="DilleniaUPC"/>
          <w:sz w:val="30"/>
          <w:szCs w:val="30"/>
          <w:cs/>
        </w:rPr>
        <w:t xml:space="preserve"> 2557</w:t>
      </w:r>
    </w:p>
    <w:p w:rsidR="000659BF" w:rsidRPr="00614181" w:rsidRDefault="00DA0898" w:rsidP="00C034B3">
      <w:pPr>
        <w:pStyle w:val="BodyText"/>
        <w:tabs>
          <w:tab w:val="left" w:pos="8789"/>
        </w:tabs>
        <w:spacing w:after="0"/>
        <w:jc w:val="thaiDistribute"/>
        <w:rPr>
          <w:rFonts w:ascii="DilleniaUPC" w:hAnsi="DilleniaUPC" w:cs="DilleniaUPC"/>
          <w:sz w:val="20"/>
          <w:szCs w:val="20"/>
        </w:rPr>
      </w:pPr>
      <w:r>
        <w:rPr>
          <w:rFonts w:ascii="DilleniaUPC" w:hAnsi="DilleniaUPC" w:cs="DilleniaUPC" w:hint="cs"/>
          <w:sz w:val="20"/>
          <w:szCs w:val="20"/>
          <w:cs/>
        </w:rPr>
        <w:t xml:space="preserve"> </w:t>
      </w:r>
    </w:p>
    <w:p w:rsidR="000659BF" w:rsidRPr="00614181" w:rsidRDefault="00BF1AAF" w:rsidP="00BF1AAF">
      <w:pPr>
        <w:pStyle w:val="BodyText"/>
        <w:tabs>
          <w:tab w:val="left" w:pos="709"/>
        </w:tabs>
        <w:spacing w:after="0"/>
        <w:ind w:left="1260" w:right="-116" w:hanging="1260"/>
        <w:jc w:val="thaiDistribute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/>
          <w:sz w:val="30"/>
          <w:szCs w:val="30"/>
          <w:cs/>
        </w:rPr>
        <w:t xml:space="preserve">เรื่อง </w:t>
      </w:r>
      <w:r>
        <w:rPr>
          <w:rFonts w:ascii="DilleniaUPC" w:hAnsi="DilleniaUPC" w:cs="DilleniaUPC" w:hint="cs"/>
          <w:sz w:val="30"/>
          <w:szCs w:val="30"/>
          <w:cs/>
        </w:rPr>
        <w:tab/>
      </w:r>
      <w:r w:rsidR="00B176FC" w:rsidRPr="00614181">
        <w:rPr>
          <w:rFonts w:ascii="DilleniaUPC" w:hAnsi="DilleniaUPC" w:cs="DilleniaUPC"/>
          <w:sz w:val="30"/>
          <w:szCs w:val="30"/>
          <w:cs/>
        </w:rPr>
        <w:t>ขอ</w:t>
      </w:r>
      <w:r w:rsidR="00CD2D9E" w:rsidRPr="00614181">
        <w:rPr>
          <w:rFonts w:ascii="DilleniaUPC" w:hAnsi="DilleniaUPC" w:cs="DilleniaUPC" w:hint="cs"/>
          <w:sz w:val="30"/>
          <w:szCs w:val="30"/>
          <w:cs/>
        </w:rPr>
        <w:t>นำส่งสรุปข้อ</w:t>
      </w:r>
      <w:r w:rsidR="00B176FC" w:rsidRPr="00614181">
        <w:rPr>
          <w:rFonts w:ascii="DilleniaUPC" w:hAnsi="DilleniaUPC" w:cs="DilleniaUPC"/>
          <w:sz w:val="30"/>
          <w:szCs w:val="30"/>
          <w:cs/>
        </w:rPr>
        <w:t>หารือเกี่ยวกับ</w:t>
      </w:r>
      <w:r w:rsidR="00C30DF2" w:rsidRPr="00614181">
        <w:rPr>
          <w:rFonts w:ascii="DilleniaUPC" w:hAnsi="DilleniaUPC" w:cs="DilleniaUPC"/>
          <w:sz w:val="30"/>
          <w:szCs w:val="30"/>
          <w:cs/>
        </w:rPr>
        <w:t xml:space="preserve">การรับคำสั่งซื้อขายของลูกค้ารูปแบบ </w:t>
      </w:r>
      <w:r w:rsidR="00C30DF2" w:rsidRPr="00614181">
        <w:rPr>
          <w:rFonts w:ascii="DilleniaUPC" w:hAnsi="DilleniaUPC" w:cs="DilleniaUPC"/>
          <w:sz w:val="30"/>
          <w:szCs w:val="30"/>
        </w:rPr>
        <w:t>Standing Order</w:t>
      </w:r>
    </w:p>
    <w:p w:rsidR="00B63F44" w:rsidRPr="00614181" w:rsidRDefault="00B63F44" w:rsidP="00BF1AAF">
      <w:pPr>
        <w:pStyle w:val="BodyText"/>
        <w:tabs>
          <w:tab w:val="left" w:pos="709"/>
          <w:tab w:val="left" w:pos="4500"/>
          <w:tab w:val="left" w:pos="5954"/>
          <w:tab w:val="left" w:pos="7371"/>
          <w:tab w:val="left" w:pos="8789"/>
        </w:tabs>
        <w:spacing w:after="0"/>
        <w:ind w:left="1260" w:hanging="1260"/>
        <w:jc w:val="thaiDistribute"/>
        <w:rPr>
          <w:rFonts w:ascii="DilleniaUPC" w:hAnsi="DilleniaUPC" w:cs="DilleniaUPC"/>
          <w:sz w:val="20"/>
          <w:szCs w:val="20"/>
        </w:rPr>
      </w:pPr>
    </w:p>
    <w:p w:rsidR="000659BF" w:rsidRPr="00614181" w:rsidRDefault="00B63F44" w:rsidP="00BF1AAF">
      <w:pPr>
        <w:pStyle w:val="BodyText"/>
        <w:tabs>
          <w:tab w:val="left" w:pos="709"/>
          <w:tab w:val="left" w:pos="4500"/>
          <w:tab w:val="left" w:pos="5954"/>
          <w:tab w:val="left" w:pos="7371"/>
          <w:tab w:val="left" w:pos="8789"/>
        </w:tabs>
        <w:spacing w:after="0"/>
        <w:ind w:left="1260" w:hanging="1260"/>
        <w:jc w:val="thaiDistribute"/>
        <w:rPr>
          <w:rFonts w:ascii="DilleniaUPC" w:hAnsi="DilleniaUPC" w:cs="DilleniaUPC"/>
          <w:sz w:val="30"/>
          <w:szCs w:val="30"/>
        </w:rPr>
      </w:pPr>
      <w:r w:rsidRPr="00614181">
        <w:rPr>
          <w:rFonts w:ascii="DilleniaUPC" w:hAnsi="DilleniaUPC" w:cs="DilleniaUPC"/>
          <w:sz w:val="30"/>
          <w:szCs w:val="30"/>
          <w:cs/>
        </w:rPr>
        <w:t>เ</w:t>
      </w:r>
      <w:r w:rsidR="00BF1AAF">
        <w:rPr>
          <w:rFonts w:ascii="DilleniaUPC" w:hAnsi="DilleniaUPC" w:cs="DilleniaUPC"/>
          <w:sz w:val="30"/>
          <w:szCs w:val="30"/>
          <w:cs/>
        </w:rPr>
        <w:t>รียน</w:t>
      </w:r>
      <w:r w:rsidR="00BF1AAF">
        <w:rPr>
          <w:rFonts w:ascii="DilleniaUPC" w:hAnsi="DilleniaUPC" w:cs="DilleniaUPC" w:hint="cs"/>
          <w:sz w:val="30"/>
          <w:szCs w:val="30"/>
          <w:cs/>
        </w:rPr>
        <w:tab/>
      </w:r>
      <w:r w:rsidR="00A25CB4" w:rsidRPr="00614181">
        <w:rPr>
          <w:rFonts w:ascii="DilleniaUPC" w:hAnsi="DilleniaUPC" w:cs="DilleniaUPC" w:hint="cs"/>
          <w:sz w:val="30"/>
          <w:szCs w:val="30"/>
          <w:cs/>
        </w:rPr>
        <w:t>กรรมการผู้จัดการ</w:t>
      </w:r>
    </w:p>
    <w:p w:rsidR="006259B6" w:rsidRPr="00614181" w:rsidRDefault="00BF1AAF" w:rsidP="00BF1AAF">
      <w:pPr>
        <w:pStyle w:val="BodyText"/>
        <w:tabs>
          <w:tab w:val="left" w:pos="709"/>
          <w:tab w:val="left" w:pos="4500"/>
          <w:tab w:val="left" w:pos="5954"/>
          <w:tab w:val="left" w:pos="7371"/>
          <w:tab w:val="left" w:pos="8789"/>
        </w:tabs>
        <w:ind w:left="709" w:hanging="709"/>
        <w:rPr>
          <w:rFonts w:ascii="DilleniaUPC" w:hAnsi="DilleniaUPC" w:cs="DilleniaUPC"/>
          <w:sz w:val="30"/>
          <w:szCs w:val="30"/>
        </w:rPr>
      </w:pPr>
      <w:r>
        <w:rPr>
          <w:rFonts w:ascii="DilleniaUPC" w:hAnsi="DilleniaUPC" w:cs="DilleniaUPC" w:hint="cs"/>
          <w:sz w:val="30"/>
          <w:szCs w:val="30"/>
          <w:cs/>
        </w:rPr>
        <w:tab/>
      </w:r>
      <w:r w:rsidR="006259B6" w:rsidRPr="00614181">
        <w:rPr>
          <w:rFonts w:ascii="DilleniaUPC" w:hAnsi="DilleniaUPC" w:cs="DilleniaUPC"/>
          <w:sz w:val="30"/>
          <w:szCs w:val="30"/>
          <w:cs/>
        </w:rPr>
        <w:t>บริษัทสมาชิกสมาคมบริษัทหลักทรัพย์ไทย</w:t>
      </w:r>
    </w:p>
    <w:p w:rsidR="001819D7" w:rsidRPr="00614181" w:rsidRDefault="001819D7" w:rsidP="00BF1AAF">
      <w:pPr>
        <w:pStyle w:val="BodyText"/>
        <w:tabs>
          <w:tab w:val="left" w:pos="709"/>
          <w:tab w:val="left" w:pos="4500"/>
          <w:tab w:val="left" w:pos="5954"/>
          <w:tab w:val="left" w:pos="7371"/>
          <w:tab w:val="left" w:pos="8789"/>
        </w:tabs>
        <w:spacing w:after="0"/>
        <w:ind w:left="1260" w:hanging="1260"/>
        <w:jc w:val="thaiDistribute"/>
        <w:rPr>
          <w:rFonts w:ascii="DilleniaUPC" w:hAnsi="DilleniaUPC" w:cs="DilleniaUPC" w:hint="cs"/>
          <w:sz w:val="30"/>
          <w:szCs w:val="30"/>
        </w:rPr>
      </w:pPr>
    </w:p>
    <w:p w:rsidR="00C30DF2" w:rsidRPr="00614181" w:rsidRDefault="001C5423" w:rsidP="00BF1AAF">
      <w:pPr>
        <w:pStyle w:val="BodyText"/>
        <w:tabs>
          <w:tab w:val="left" w:pos="709"/>
          <w:tab w:val="left" w:pos="8789"/>
        </w:tabs>
        <w:spacing w:after="0"/>
        <w:ind w:right="-116"/>
        <w:jc w:val="thaiDistribute"/>
        <w:rPr>
          <w:rFonts w:ascii="DilleniaUPC" w:hAnsi="DilleniaUPC" w:cs="DilleniaUPC"/>
          <w:sz w:val="30"/>
          <w:szCs w:val="30"/>
        </w:rPr>
      </w:pPr>
      <w:r w:rsidRPr="00614181">
        <w:rPr>
          <w:rFonts w:ascii="DilleniaUPC" w:hAnsi="DilleniaUPC" w:cs="DilleniaUPC"/>
          <w:sz w:val="30"/>
          <w:szCs w:val="30"/>
        </w:rPr>
        <w:tab/>
      </w:r>
      <w:r w:rsidR="00C30DF2" w:rsidRPr="00614181">
        <w:rPr>
          <w:rFonts w:ascii="DilleniaUPC" w:hAnsi="DilleniaUPC" w:cs="DilleniaUPC"/>
          <w:sz w:val="30"/>
          <w:szCs w:val="30"/>
          <w:cs/>
        </w:rPr>
        <w:t>สืบเนื่องจากการที่สำนักงานคณะกรรมการกำกับหลักทรัพย์และตลาดหลักทรัพย์</w:t>
      </w:r>
      <w:r w:rsidR="00C30DF2" w:rsidRPr="0061418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C30DF2" w:rsidRPr="00614181">
        <w:rPr>
          <w:rFonts w:ascii="DilleniaUPC" w:hAnsi="DilleniaUPC" w:cs="DilleniaUPC"/>
          <w:sz w:val="30"/>
          <w:szCs w:val="30"/>
          <w:cs/>
        </w:rPr>
        <w:t>(</w:t>
      </w:r>
      <w:r w:rsidR="00C30DF2" w:rsidRPr="00614181">
        <w:rPr>
          <w:rFonts w:ascii="DilleniaUPC" w:hAnsi="DilleniaUPC" w:cs="DilleniaUPC"/>
          <w:sz w:val="30"/>
          <w:szCs w:val="30"/>
        </w:rPr>
        <w:t>“</w:t>
      </w:r>
      <w:r w:rsidR="00C30DF2" w:rsidRPr="00614181">
        <w:rPr>
          <w:rFonts w:ascii="DilleniaUPC" w:hAnsi="DilleniaUPC" w:cs="DilleniaUPC"/>
          <w:sz w:val="30"/>
          <w:szCs w:val="30"/>
          <w:cs/>
        </w:rPr>
        <w:t>สำนักงาน</w:t>
      </w:r>
      <w:r w:rsidR="00C30DF2" w:rsidRPr="00614181">
        <w:rPr>
          <w:rFonts w:ascii="DilleniaUPC" w:hAnsi="DilleniaUPC" w:cs="DilleniaUPC" w:hint="cs"/>
          <w:sz w:val="30"/>
          <w:szCs w:val="30"/>
          <w:cs/>
        </w:rPr>
        <w:t>”</w:t>
      </w:r>
      <w:r w:rsidR="00C30DF2" w:rsidRPr="00614181">
        <w:rPr>
          <w:rFonts w:ascii="DilleniaUPC" w:hAnsi="DilleniaUPC" w:cs="DilleniaUPC"/>
          <w:sz w:val="30"/>
          <w:szCs w:val="30"/>
        </w:rPr>
        <w:t>)</w:t>
      </w:r>
      <w:r w:rsidR="00C30DF2" w:rsidRPr="00614181">
        <w:rPr>
          <w:rFonts w:ascii="DilleniaUPC" w:hAnsi="DilleniaUPC" w:cs="DilleniaUPC"/>
          <w:sz w:val="30"/>
          <w:szCs w:val="30"/>
          <w:cs/>
        </w:rPr>
        <w:t xml:space="preserve"> เข้าตรวจสอบการดำเนินงานของบริษัทหลักทรัพย์</w:t>
      </w:r>
      <w:r w:rsidR="00C30DF2" w:rsidRPr="0061418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C30DF2" w:rsidRPr="00614181">
        <w:rPr>
          <w:rFonts w:ascii="DilleniaUPC" w:hAnsi="DilleniaUPC" w:cs="DilleniaUPC"/>
          <w:sz w:val="30"/>
          <w:szCs w:val="30"/>
          <w:cs/>
        </w:rPr>
        <w:t xml:space="preserve">พบว่าปัจจุบันมีบริษัทหลักทรัพย์หลายแห่งให้บริการรับคำสั่งซื้อขายหลักทรัพย์แก่ลูกค้าในรูปแบบ </w:t>
      </w:r>
      <w:r w:rsidR="00C30DF2" w:rsidRPr="00614181">
        <w:rPr>
          <w:rFonts w:ascii="DilleniaUPC" w:hAnsi="DilleniaUPC" w:cs="DilleniaUPC"/>
          <w:sz w:val="30"/>
          <w:szCs w:val="30"/>
        </w:rPr>
        <w:t xml:space="preserve">Standing Order </w:t>
      </w:r>
      <w:r w:rsidR="00C30DF2" w:rsidRPr="00614181">
        <w:rPr>
          <w:rFonts w:ascii="DilleniaUPC" w:hAnsi="DilleniaUPC" w:cs="DilleniaUPC" w:hint="cs"/>
          <w:sz w:val="30"/>
          <w:szCs w:val="30"/>
          <w:cs/>
        </w:rPr>
        <w:t xml:space="preserve">โดยสำนักงานเห็นว่าบริษัทหลักทรัพย์ที่มีความประสงค์จะให้บริการลูกค้าในลักษณะดังกล่าวต้องมีขั้นตอนการปฏิบัติงานและระบบควบคุมดูแลที่เพียงพอ </w:t>
      </w:r>
    </w:p>
    <w:p w:rsidR="0074358C" w:rsidRPr="00614181" w:rsidRDefault="0063546A" w:rsidP="00BF1AAF">
      <w:pPr>
        <w:pStyle w:val="BodyText"/>
        <w:tabs>
          <w:tab w:val="left" w:pos="709"/>
          <w:tab w:val="left" w:pos="8789"/>
        </w:tabs>
        <w:spacing w:after="0"/>
        <w:ind w:right="-116"/>
        <w:jc w:val="thaiDistribute"/>
        <w:rPr>
          <w:rFonts w:ascii="DilleniaUPC" w:hAnsi="DilleniaUPC" w:cs="DilleniaUPC"/>
          <w:sz w:val="20"/>
          <w:szCs w:val="20"/>
        </w:rPr>
      </w:pPr>
      <w:r w:rsidRPr="00614181">
        <w:rPr>
          <w:rFonts w:ascii="DilleniaUPC" w:hAnsi="DilleniaUPC" w:cs="DilleniaUPC" w:hint="cs"/>
          <w:sz w:val="30"/>
          <w:szCs w:val="30"/>
          <w:cs/>
        </w:rPr>
        <w:tab/>
      </w:r>
    </w:p>
    <w:p w:rsidR="00C30DF2" w:rsidRPr="00614181" w:rsidRDefault="0074358C" w:rsidP="00BF1AAF">
      <w:pPr>
        <w:pStyle w:val="BodyText"/>
        <w:tabs>
          <w:tab w:val="left" w:pos="709"/>
          <w:tab w:val="left" w:pos="8789"/>
        </w:tabs>
        <w:spacing w:after="0"/>
        <w:ind w:right="-116"/>
        <w:jc w:val="thaiDistribute"/>
        <w:rPr>
          <w:rFonts w:ascii="DilleniaUPC" w:hAnsi="DilleniaUPC" w:cs="DilleniaUPC"/>
          <w:sz w:val="30"/>
          <w:szCs w:val="30"/>
        </w:rPr>
      </w:pPr>
      <w:r w:rsidRPr="00614181">
        <w:rPr>
          <w:rFonts w:ascii="DilleniaUPC" w:hAnsi="DilleniaUPC" w:cs="DilleniaUPC" w:hint="cs"/>
          <w:sz w:val="30"/>
          <w:szCs w:val="30"/>
          <w:cs/>
        </w:rPr>
        <w:tab/>
      </w:r>
      <w:r w:rsidR="00C30DF2" w:rsidRPr="00614181">
        <w:rPr>
          <w:rFonts w:ascii="DilleniaUPC" w:hAnsi="DilleniaUPC" w:cs="DilleniaUPC"/>
          <w:sz w:val="30"/>
          <w:szCs w:val="30"/>
          <w:cs/>
        </w:rPr>
        <w:t>สมาคมบริษัทหลักทรัพย์ไทย</w:t>
      </w:r>
      <w:r w:rsidR="00C30DF2" w:rsidRPr="0061418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="00C30DF2" w:rsidRPr="00614181">
        <w:rPr>
          <w:rFonts w:ascii="DilleniaUPC" w:hAnsi="DilleniaUPC" w:cs="DilleniaUPC"/>
          <w:sz w:val="30"/>
          <w:szCs w:val="30"/>
          <w:cs/>
        </w:rPr>
        <w:t>(</w:t>
      </w:r>
      <w:r w:rsidR="00C30DF2" w:rsidRPr="00614181">
        <w:rPr>
          <w:rFonts w:ascii="DilleniaUPC" w:hAnsi="DilleniaUPC" w:cs="DilleniaUPC"/>
          <w:sz w:val="30"/>
          <w:szCs w:val="30"/>
        </w:rPr>
        <w:t>“</w:t>
      </w:r>
      <w:r w:rsidR="00C30DF2" w:rsidRPr="00614181">
        <w:rPr>
          <w:rFonts w:ascii="DilleniaUPC" w:hAnsi="DilleniaUPC" w:cs="DilleniaUPC"/>
          <w:sz w:val="30"/>
          <w:szCs w:val="30"/>
          <w:cs/>
        </w:rPr>
        <w:t>สมาคมฯ</w:t>
      </w:r>
      <w:r w:rsidR="00C30DF2" w:rsidRPr="00614181">
        <w:rPr>
          <w:rFonts w:ascii="DilleniaUPC" w:hAnsi="DilleniaUPC" w:cs="DilleniaUPC"/>
          <w:sz w:val="30"/>
          <w:szCs w:val="30"/>
        </w:rPr>
        <w:t>”</w:t>
      </w:r>
      <w:r w:rsidR="00C30DF2" w:rsidRPr="00614181">
        <w:rPr>
          <w:rFonts w:ascii="DilleniaUPC" w:hAnsi="DilleniaUPC" w:cs="DilleniaUPC"/>
          <w:sz w:val="30"/>
          <w:szCs w:val="30"/>
          <w:cs/>
        </w:rPr>
        <w:t>)</w:t>
      </w:r>
      <w:r w:rsidR="00C30DF2" w:rsidRPr="00614181">
        <w:rPr>
          <w:rFonts w:ascii="DilleniaUPC" w:hAnsi="DilleniaUPC" w:cs="DilleniaUPC" w:hint="cs"/>
          <w:sz w:val="30"/>
          <w:szCs w:val="30"/>
          <w:cs/>
        </w:rPr>
        <w:t xml:space="preserve"> ได้มีการประสานงานกับ</w:t>
      </w:r>
      <w:r w:rsidR="00C30DF2" w:rsidRPr="00614181">
        <w:rPr>
          <w:rFonts w:ascii="DilleniaUPC" w:hAnsi="DilleniaUPC" w:cs="DilleniaUPC"/>
          <w:sz w:val="30"/>
          <w:szCs w:val="30"/>
          <w:cs/>
        </w:rPr>
        <w:t xml:space="preserve">สำนักงาน </w:t>
      </w:r>
      <w:r w:rsidR="00C30DF2" w:rsidRPr="00614181">
        <w:rPr>
          <w:rFonts w:ascii="DilleniaUPC" w:hAnsi="DilleniaUPC" w:cs="DilleniaUPC" w:hint="cs"/>
          <w:sz w:val="30"/>
          <w:szCs w:val="30"/>
          <w:cs/>
        </w:rPr>
        <w:t>เพื่อหารือถึงขั้นตอนการปฏิบัติงานและระบบควบคุมดูแลที่เหมาะสมเพียงพอ กรณีที่บริษัทหลักทรัพย์มีความประสงค์จะ</w:t>
      </w:r>
      <w:r w:rsidR="00C30DF2" w:rsidRPr="00614181">
        <w:rPr>
          <w:rFonts w:ascii="DilleniaUPC" w:hAnsi="DilleniaUPC" w:cs="DilleniaUPC"/>
          <w:sz w:val="30"/>
          <w:szCs w:val="30"/>
          <w:cs/>
        </w:rPr>
        <w:t xml:space="preserve">ให้บริการรับคำสั่งซื้อขายหลักทรัพย์แก่ลูกค้าในรูปแบบ </w:t>
      </w:r>
      <w:r w:rsidR="00C30DF2" w:rsidRPr="00614181">
        <w:rPr>
          <w:rFonts w:ascii="DilleniaUPC" w:hAnsi="DilleniaUPC" w:cs="DilleniaUPC"/>
          <w:sz w:val="30"/>
          <w:szCs w:val="30"/>
        </w:rPr>
        <w:t>Standing Order</w:t>
      </w:r>
      <w:r w:rsidR="00C30DF2" w:rsidRPr="00614181">
        <w:rPr>
          <w:rFonts w:ascii="DilleniaUPC" w:hAnsi="DilleniaUPC" w:cs="DilleniaUPC" w:hint="cs"/>
          <w:sz w:val="30"/>
          <w:szCs w:val="30"/>
          <w:cs/>
        </w:rPr>
        <w:t xml:space="preserve"> โดยมีข้อสรุป ดังนี้</w:t>
      </w:r>
    </w:p>
    <w:p w:rsidR="00C30DF2" w:rsidRPr="00BF1AAF" w:rsidRDefault="006A09B1" w:rsidP="00C30DF2">
      <w:pPr>
        <w:pStyle w:val="BodyText"/>
        <w:spacing w:after="0"/>
        <w:jc w:val="thaiDistribute"/>
        <w:rPr>
          <w:rFonts w:ascii="DilleniaUPC" w:hAnsi="DilleniaUPC" w:cs="DilleniaUPC"/>
          <w:sz w:val="20"/>
          <w:szCs w:val="20"/>
        </w:rPr>
      </w:pPr>
      <w:r w:rsidRPr="00614181">
        <w:rPr>
          <w:rFonts w:ascii="DilleniaUPC" w:hAnsi="DilleniaUPC" w:cs="DilleniaUPC"/>
          <w:sz w:val="30"/>
          <w:szCs w:val="30"/>
        </w:rPr>
        <w:tab/>
      </w:r>
    </w:p>
    <w:p w:rsidR="00C30DF2" w:rsidRDefault="00C30DF2" w:rsidP="00C30DF2">
      <w:pPr>
        <w:pStyle w:val="BodyText"/>
        <w:spacing w:after="0"/>
        <w:ind w:firstLine="720"/>
        <w:jc w:val="thaiDistribute"/>
        <w:rPr>
          <w:rFonts w:ascii="DilleniaUPC" w:hAnsi="DilleniaUPC" w:cs="DilleniaUPC"/>
          <w:sz w:val="30"/>
          <w:szCs w:val="30"/>
        </w:rPr>
      </w:pPr>
      <w:r w:rsidRPr="00614181">
        <w:rPr>
          <w:rFonts w:ascii="DilleniaUPC" w:hAnsi="DilleniaUPC" w:cs="DilleniaUPC"/>
          <w:sz w:val="30"/>
          <w:szCs w:val="30"/>
          <w:cs/>
        </w:rPr>
        <w:t>หากบริษัทหลักทรัพย์รายใดที่มีความประสงค์ให้บริการรับคำสั่งซื้อขายหลักทรัพย์</w:t>
      </w:r>
      <w:r w:rsidR="00614181" w:rsidRPr="00614181">
        <w:rPr>
          <w:rFonts w:ascii="DilleniaUPC" w:hAnsi="DilleniaUPC" w:cs="DilleniaUPC" w:hint="cs"/>
          <w:sz w:val="30"/>
          <w:szCs w:val="30"/>
          <w:cs/>
        </w:rPr>
        <w:t>ในตลาดหลักทรัพย์และ</w:t>
      </w:r>
      <w:r w:rsidR="00614181" w:rsidRPr="00614181">
        <w:rPr>
          <w:rFonts w:ascii="DilleniaUPC" w:hAnsi="DilleniaUPC" w:cs="DilleniaUPC"/>
          <w:sz w:val="30"/>
          <w:szCs w:val="30"/>
          <w:cs/>
        </w:rPr>
        <w:t xml:space="preserve">ตลาดหลักทรัพย์ </w:t>
      </w:r>
      <w:proofErr w:type="spellStart"/>
      <w:r w:rsidR="00614181" w:rsidRPr="00614181">
        <w:rPr>
          <w:rFonts w:ascii="DilleniaUPC" w:hAnsi="DilleniaUPC" w:cs="DilleniaUPC"/>
          <w:sz w:val="30"/>
          <w:szCs w:val="30"/>
          <w:cs/>
        </w:rPr>
        <w:t>เอ็ม</w:t>
      </w:r>
      <w:proofErr w:type="spellEnd"/>
      <w:r w:rsidR="00614181" w:rsidRPr="00614181">
        <w:rPr>
          <w:rFonts w:ascii="DilleniaUPC" w:hAnsi="DilleniaUPC" w:cs="DilleniaUPC"/>
          <w:sz w:val="30"/>
          <w:szCs w:val="30"/>
          <w:cs/>
        </w:rPr>
        <w:t xml:space="preserve"> เอ ไอ (</w:t>
      </w:r>
      <w:proofErr w:type="spellStart"/>
      <w:r w:rsidR="00614181" w:rsidRPr="00614181">
        <w:rPr>
          <w:rFonts w:ascii="DilleniaUPC" w:hAnsi="DilleniaUPC" w:cs="DilleniaUPC"/>
          <w:sz w:val="30"/>
          <w:szCs w:val="30"/>
        </w:rPr>
        <w:t>mai</w:t>
      </w:r>
      <w:proofErr w:type="spellEnd"/>
      <w:r w:rsidR="00614181" w:rsidRPr="00614181">
        <w:rPr>
          <w:rFonts w:ascii="DilleniaUPC" w:hAnsi="DilleniaUPC" w:cs="DilleniaUPC"/>
          <w:sz w:val="30"/>
          <w:szCs w:val="30"/>
        </w:rPr>
        <w:t>)</w:t>
      </w:r>
      <w:r w:rsidR="00614181" w:rsidRPr="00614181">
        <w:rPr>
          <w:rFonts w:ascii="DilleniaUPC" w:hAnsi="DilleniaUPC" w:cs="DilleniaUPC" w:hint="cs"/>
          <w:sz w:val="30"/>
          <w:szCs w:val="30"/>
          <w:cs/>
        </w:rPr>
        <w:t xml:space="preserve"> </w:t>
      </w:r>
      <w:r w:rsidRPr="00614181">
        <w:rPr>
          <w:rFonts w:ascii="DilleniaUPC" w:hAnsi="DilleniaUPC" w:cs="DilleniaUPC"/>
          <w:sz w:val="30"/>
          <w:szCs w:val="30"/>
          <w:cs/>
        </w:rPr>
        <w:t xml:space="preserve">แก่ลูกค้าในรูปแบบ </w:t>
      </w:r>
      <w:r w:rsidRPr="00614181">
        <w:rPr>
          <w:rFonts w:ascii="DilleniaUPC" w:hAnsi="DilleniaUPC" w:cs="DilleniaUPC"/>
          <w:sz w:val="30"/>
          <w:szCs w:val="30"/>
        </w:rPr>
        <w:t xml:space="preserve">Standing Order </w:t>
      </w:r>
      <w:r w:rsidRPr="00614181">
        <w:rPr>
          <w:rFonts w:ascii="DilleniaUPC" w:hAnsi="DilleniaUPC" w:cs="DilleniaUPC"/>
          <w:sz w:val="30"/>
          <w:szCs w:val="30"/>
          <w:cs/>
        </w:rPr>
        <w:t xml:space="preserve">บริษัทควรระมัดระวังควบคุมดูแลและกำหนดขั้นตอนการปฏิบัติงานอย่างน้อย ดังนี้ </w:t>
      </w:r>
    </w:p>
    <w:p w:rsidR="00BF1AAF" w:rsidRPr="00BF1AAF" w:rsidRDefault="00BF1AAF" w:rsidP="00C30DF2">
      <w:pPr>
        <w:pStyle w:val="BodyText"/>
        <w:spacing w:after="0"/>
        <w:ind w:firstLine="720"/>
        <w:jc w:val="thaiDistribute"/>
        <w:rPr>
          <w:rFonts w:ascii="DilleniaUPC" w:hAnsi="DilleniaUPC" w:cs="DilleniaUPC"/>
          <w:sz w:val="16"/>
          <w:szCs w:val="16"/>
        </w:rPr>
      </w:pPr>
    </w:p>
    <w:p w:rsidR="00C30DF2" w:rsidRPr="00614181" w:rsidRDefault="00C30DF2" w:rsidP="00C30DF2">
      <w:pPr>
        <w:pStyle w:val="BodyText"/>
        <w:numPr>
          <w:ilvl w:val="3"/>
          <w:numId w:val="3"/>
        </w:numPr>
        <w:spacing w:after="0"/>
        <w:ind w:left="993" w:hanging="270"/>
        <w:jc w:val="thaiDistribute"/>
        <w:rPr>
          <w:rFonts w:ascii="DilleniaUPC" w:eastAsia="Calibri" w:hAnsi="DilleniaUPC" w:cs="DilleniaUPC"/>
          <w:sz w:val="30"/>
          <w:szCs w:val="30"/>
        </w:rPr>
      </w:pPr>
      <w:r w:rsidRPr="00614181">
        <w:rPr>
          <w:rFonts w:ascii="DilleniaUPC" w:eastAsia="Calibri" w:hAnsi="DilleniaUPC" w:cs="DilleniaUPC"/>
          <w:sz w:val="30"/>
          <w:szCs w:val="30"/>
          <w:cs/>
        </w:rPr>
        <w:t>กำหนดนโยบาย ขั้นตอน และวิธีการรับคำสั่ง</w:t>
      </w:r>
      <w:r w:rsidRPr="00614181">
        <w:rPr>
          <w:rFonts w:ascii="DilleniaUPC" w:eastAsia="Calibri" w:hAnsi="DilleniaUPC" w:cs="DilleniaUPC" w:hint="cs"/>
          <w:sz w:val="30"/>
          <w:szCs w:val="30"/>
          <w:cs/>
        </w:rPr>
        <w:t>ซื้อขายของลูกค้าใน</w:t>
      </w:r>
      <w:r w:rsidRPr="00614181">
        <w:rPr>
          <w:rFonts w:ascii="DilleniaUPC" w:eastAsia="Calibri" w:hAnsi="DilleniaUPC" w:cs="DilleniaUPC"/>
          <w:sz w:val="30"/>
          <w:szCs w:val="30"/>
          <w:cs/>
        </w:rPr>
        <w:t xml:space="preserve">รูปแบบ </w:t>
      </w:r>
      <w:r w:rsidRPr="00614181">
        <w:rPr>
          <w:rFonts w:ascii="DilleniaUPC" w:eastAsia="Calibri" w:hAnsi="DilleniaUPC" w:cs="DilleniaUPC"/>
          <w:sz w:val="30"/>
          <w:szCs w:val="30"/>
        </w:rPr>
        <w:t xml:space="preserve">Standing Order </w:t>
      </w:r>
      <w:r w:rsidRPr="00614181">
        <w:rPr>
          <w:rFonts w:ascii="DilleniaUPC" w:eastAsia="Calibri" w:hAnsi="DilleniaUPC" w:cs="DilleniaUPC"/>
          <w:sz w:val="30"/>
          <w:szCs w:val="30"/>
          <w:cs/>
        </w:rPr>
        <w:t>เป็นลายลักษณ์อักษร</w:t>
      </w:r>
      <w:r w:rsidRPr="00614181">
        <w:rPr>
          <w:rFonts w:ascii="DilleniaUPC" w:eastAsia="Calibri" w:hAnsi="DilleniaUPC" w:cs="DilleniaUPC" w:hint="cs"/>
          <w:sz w:val="30"/>
          <w:szCs w:val="30"/>
          <w:cs/>
        </w:rPr>
        <w:t xml:space="preserve"> นอกจากนี้ควรมีการเปิดเผยวิธีการส่งคำสั่งซื้อขายและเงื่อนไขให้ผู้ลงทุนทราบก่อนทำธุรกรรม</w:t>
      </w:r>
    </w:p>
    <w:p w:rsidR="00C30DF2" w:rsidRPr="00614181" w:rsidRDefault="00C30DF2" w:rsidP="00C30DF2">
      <w:pPr>
        <w:pStyle w:val="BodyText"/>
        <w:numPr>
          <w:ilvl w:val="3"/>
          <w:numId w:val="3"/>
        </w:numPr>
        <w:spacing w:after="0"/>
        <w:ind w:left="993" w:hanging="270"/>
        <w:jc w:val="thaiDistribute"/>
        <w:rPr>
          <w:rFonts w:ascii="DilleniaUPC" w:eastAsia="Calibri" w:hAnsi="DilleniaUPC" w:cs="DilleniaUPC"/>
          <w:sz w:val="30"/>
          <w:szCs w:val="30"/>
        </w:rPr>
      </w:pPr>
      <w:r w:rsidRPr="00614181">
        <w:rPr>
          <w:rFonts w:ascii="DilleniaUPC" w:eastAsia="Calibri" w:hAnsi="DilleniaUPC" w:cs="DilleniaUPC" w:hint="cs"/>
          <w:sz w:val="30"/>
          <w:szCs w:val="30"/>
          <w:cs/>
        </w:rPr>
        <w:t>มีการ</w:t>
      </w:r>
      <w:r w:rsidRPr="00614181">
        <w:rPr>
          <w:rFonts w:ascii="DilleniaUPC" w:eastAsia="Calibri" w:hAnsi="DilleniaUPC" w:cs="DilleniaUPC"/>
          <w:sz w:val="30"/>
          <w:szCs w:val="30"/>
          <w:cs/>
        </w:rPr>
        <w:t>กำหนดระยะเวลาในการปฏิบัติตามคำสั่ง</w:t>
      </w:r>
      <w:r w:rsidRPr="00614181">
        <w:rPr>
          <w:rFonts w:ascii="DilleniaUPC" w:eastAsia="Calibri" w:hAnsi="DilleniaUPC" w:cs="DilleniaUPC" w:hint="cs"/>
          <w:sz w:val="30"/>
          <w:szCs w:val="30"/>
          <w:cs/>
        </w:rPr>
        <w:t>ของลูกค้า</w:t>
      </w:r>
      <w:r w:rsidRPr="00614181">
        <w:rPr>
          <w:rFonts w:ascii="DilleniaUPC" w:eastAsia="Calibri" w:hAnsi="DilleniaUPC" w:cs="DilleniaUPC"/>
          <w:sz w:val="30"/>
          <w:szCs w:val="30"/>
          <w:cs/>
        </w:rPr>
        <w:t xml:space="preserve"> โดยไม่ควรเกิน 1 เดือน </w:t>
      </w:r>
      <w:r w:rsidRPr="00614181">
        <w:rPr>
          <w:rFonts w:ascii="DilleniaUPC" w:eastAsia="Calibri" w:hAnsi="DilleniaUPC" w:cs="DilleniaUPC" w:hint="cs"/>
          <w:sz w:val="30"/>
          <w:szCs w:val="30"/>
          <w:cs/>
        </w:rPr>
        <w:t>ในกรณีที่มีความจำเป็นต้องรับคำสั่งซื้อขายหลักทรัพย์ของลูกค้าเกินกำหนดระยะเวลา 1 เดือน ให้มีการทบทวนและยืนยันคำสั่งซื้อขายดังกล่าวกับลูกค้าทุก 1 เดือน เพื่อให้ลูกค้าได้มีโอกาสทบทวนความเหมาะสมของคำสั่งซื้อขายหลักทรัพย์ และเพื่อให้มีระยะเวลาในการเก็บบันทึกการรับคำสั่งซื้อขายหลักทรัพย์ที่เพียงพอในการตรวจสอบได้</w:t>
      </w:r>
    </w:p>
    <w:p w:rsidR="00C30DF2" w:rsidRPr="00614181" w:rsidRDefault="00C30DF2" w:rsidP="00C30DF2">
      <w:pPr>
        <w:pStyle w:val="BodyText"/>
        <w:numPr>
          <w:ilvl w:val="3"/>
          <w:numId w:val="3"/>
        </w:numPr>
        <w:spacing w:after="0"/>
        <w:ind w:left="993" w:hanging="270"/>
        <w:jc w:val="thaiDistribute"/>
        <w:rPr>
          <w:rFonts w:ascii="DilleniaUPC" w:eastAsia="Calibri" w:hAnsi="DilleniaUPC" w:cs="DilleniaUPC"/>
          <w:sz w:val="30"/>
          <w:szCs w:val="30"/>
        </w:rPr>
      </w:pPr>
      <w:r w:rsidRPr="00614181">
        <w:rPr>
          <w:rFonts w:ascii="DilleniaUPC" w:eastAsia="Calibri" w:hAnsi="DilleniaUPC" w:cs="DilleniaUPC"/>
          <w:sz w:val="30"/>
          <w:szCs w:val="30"/>
          <w:cs/>
        </w:rPr>
        <w:t xml:space="preserve">คำสั่งซื้อขายในรูปแบบ </w:t>
      </w:r>
      <w:r w:rsidRPr="00614181">
        <w:rPr>
          <w:rFonts w:ascii="DilleniaUPC" w:eastAsia="Calibri" w:hAnsi="DilleniaUPC" w:cs="DilleniaUPC"/>
          <w:sz w:val="30"/>
          <w:szCs w:val="30"/>
        </w:rPr>
        <w:t xml:space="preserve">Standing Order </w:t>
      </w:r>
      <w:r w:rsidRPr="00614181">
        <w:rPr>
          <w:rFonts w:ascii="DilleniaUPC" w:eastAsia="Calibri" w:hAnsi="DilleniaUPC" w:cs="DilleniaUPC"/>
          <w:sz w:val="30"/>
          <w:szCs w:val="30"/>
          <w:cs/>
        </w:rPr>
        <w:t>ควรมี</w:t>
      </w:r>
      <w:r w:rsidRPr="00614181">
        <w:rPr>
          <w:rFonts w:ascii="DilleniaUPC" w:eastAsia="Calibri" w:hAnsi="DilleniaUPC" w:cs="DilleniaUPC" w:hint="cs"/>
          <w:sz w:val="30"/>
          <w:szCs w:val="30"/>
          <w:cs/>
        </w:rPr>
        <w:t>ที่มาของคำสั่งซึ่งมี</w:t>
      </w:r>
      <w:r w:rsidRPr="00614181">
        <w:rPr>
          <w:rFonts w:ascii="DilleniaUPC" w:eastAsia="Calibri" w:hAnsi="DilleniaUPC" w:cs="DilleniaUPC"/>
          <w:sz w:val="30"/>
          <w:szCs w:val="30"/>
          <w:cs/>
        </w:rPr>
        <w:t xml:space="preserve">ความชัดเจนและเหมาะสม เช่น </w:t>
      </w:r>
      <w:r w:rsidRPr="00614181">
        <w:rPr>
          <w:rFonts w:ascii="DilleniaUPC" w:eastAsia="Calibri" w:hAnsi="DilleniaUPC" w:cs="DilleniaUPC" w:hint="cs"/>
          <w:sz w:val="30"/>
          <w:szCs w:val="30"/>
          <w:cs/>
        </w:rPr>
        <w:t>กรอบ</w:t>
      </w:r>
      <w:r w:rsidRPr="00614181">
        <w:rPr>
          <w:rFonts w:ascii="DilleniaUPC" w:eastAsia="Calibri" w:hAnsi="DilleniaUPC" w:cs="DilleniaUPC"/>
          <w:sz w:val="30"/>
          <w:szCs w:val="30"/>
          <w:cs/>
        </w:rPr>
        <w:t xml:space="preserve">ราคา </w:t>
      </w:r>
      <w:r w:rsidRPr="00614181">
        <w:rPr>
          <w:rFonts w:ascii="DilleniaUPC" w:eastAsia="Calibri" w:hAnsi="DilleniaUPC" w:cs="DilleniaUPC" w:hint="cs"/>
          <w:sz w:val="30"/>
          <w:szCs w:val="30"/>
          <w:cs/>
        </w:rPr>
        <w:t>กรอบ</w:t>
      </w:r>
      <w:r w:rsidRPr="00614181">
        <w:rPr>
          <w:rFonts w:ascii="DilleniaUPC" w:eastAsia="Calibri" w:hAnsi="DilleniaUPC" w:cs="DilleniaUPC"/>
          <w:sz w:val="30"/>
          <w:szCs w:val="30"/>
          <w:cs/>
        </w:rPr>
        <w:t xml:space="preserve">ระยะเวลา </w:t>
      </w:r>
      <w:r w:rsidRPr="00614181">
        <w:rPr>
          <w:rFonts w:ascii="DilleniaUPC" w:eastAsia="Calibri" w:hAnsi="DilleniaUPC" w:cs="DilleniaUPC" w:hint="cs"/>
          <w:sz w:val="30"/>
          <w:szCs w:val="30"/>
          <w:cs/>
        </w:rPr>
        <w:t>เป็นต้น</w:t>
      </w:r>
    </w:p>
    <w:p w:rsidR="00C30DF2" w:rsidRPr="00614181" w:rsidRDefault="00C30DF2" w:rsidP="00C30DF2">
      <w:pPr>
        <w:pStyle w:val="BodyText"/>
        <w:numPr>
          <w:ilvl w:val="3"/>
          <w:numId w:val="3"/>
        </w:numPr>
        <w:spacing w:after="0"/>
        <w:ind w:left="993" w:hanging="270"/>
        <w:jc w:val="thaiDistribute"/>
        <w:rPr>
          <w:rFonts w:ascii="DilleniaUPC" w:eastAsia="Calibri" w:hAnsi="DilleniaUPC" w:cs="DilleniaUPC"/>
          <w:sz w:val="30"/>
          <w:szCs w:val="30"/>
        </w:rPr>
      </w:pPr>
      <w:r w:rsidRPr="00614181">
        <w:rPr>
          <w:rFonts w:ascii="DilleniaUPC" w:eastAsia="Calibri" w:hAnsi="DilleniaUPC" w:cs="DilleniaUPC"/>
          <w:sz w:val="30"/>
          <w:szCs w:val="30"/>
          <w:cs/>
        </w:rPr>
        <w:t>ควรกำหนดขั้นตอนการปฏิบัติงาน กรณีราคา</w:t>
      </w:r>
      <w:r w:rsidRPr="00614181">
        <w:rPr>
          <w:rFonts w:ascii="DilleniaUPC" w:eastAsia="Calibri" w:hAnsi="DilleniaUPC" w:cs="DilleniaUPC" w:hint="cs"/>
          <w:sz w:val="30"/>
          <w:szCs w:val="30"/>
          <w:cs/>
        </w:rPr>
        <w:t>ที่</w:t>
      </w:r>
      <w:r w:rsidRPr="00614181">
        <w:rPr>
          <w:rFonts w:ascii="DilleniaUPC" w:eastAsia="Calibri" w:hAnsi="DilleniaUPC" w:cs="DilleniaUPC"/>
          <w:sz w:val="30"/>
          <w:szCs w:val="30"/>
          <w:cs/>
        </w:rPr>
        <w:t>เสนอซื้อเสนอขาย</w:t>
      </w:r>
      <w:r w:rsidRPr="00614181">
        <w:rPr>
          <w:rFonts w:ascii="DilleniaUPC" w:eastAsia="Calibri" w:hAnsi="DilleniaUPC" w:cs="DilleniaUPC" w:hint="cs"/>
          <w:sz w:val="30"/>
          <w:szCs w:val="30"/>
          <w:cs/>
        </w:rPr>
        <w:t>เปลี่ยนแปลงไปจากราคาที่ลูกค้ากำหนด</w:t>
      </w:r>
      <w:r w:rsidRPr="00614181">
        <w:rPr>
          <w:rFonts w:ascii="DilleniaUPC" w:eastAsia="Calibri" w:hAnsi="DilleniaUPC" w:cs="DilleniaUPC"/>
          <w:sz w:val="30"/>
          <w:szCs w:val="30"/>
          <w:cs/>
        </w:rPr>
        <w:t>ไว้มาก</w:t>
      </w:r>
      <w:r w:rsidRPr="00614181">
        <w:rPr>
          <w:rFonts w:ascii="DilleniaUPC" w:eastAsia="Calibri" w:hAnsi="DilleniaUPC" w:cs="DilleniaUPC" w:hint="cs"/>
          <w:sz w:val="30"/>
          <w:szCs w:val="30"/>
          <w:cs/>
        </w:rPr>
        <w:t xml:space="preserve"> </w:t>
      </w:r>
    </w:p>
    <w:p w:rsidR="00C30DF2" w:rsidRPr="00614181" w:rsidRDefault="00C30DF2" w:rsidP="00C30DF2">
      <w:pPr>
        <w:pStyle w:val="BodyText"/>
        <w:numPr>
          <w:ilvl w:val="3"/>
          <w:numId w:val="3"/>
        </w:numPr>
        <w:spacing w:after="0"/>
        <w:ind w:left="993" w:hanging="270"/>
        <w:jc w:val="thaiDistribute"/>
        <w:rPr>
          <w:rFonts w:ascii="DilleniaUPC" w:eastAsia="Calibri" w:hAnsi="DilleniaUPC" w:cs="DilleniaUPC"/>
          <w:sz w:val="30"/>
          <w:szCs w:val="30"/>
        </w:rPr>
      </w:pPr>
      <w:r w:rsidRPr="00614181">
        <w:rPr>
          <w:rFonts w:ascii="DilleniaUPC" w:eastAsia="Calibri" w:hAnsi="DilleniaUPC" w:cs="DilleniaUPC"/>
          <w:sz w:val="30"/>
          <w:szCs w:val="30"/>
          <w:cs/>
        </w:rPr>
        <w:lastRenderedPageBreak/>
        <w:t>ควรกำหนดขั้นตอนการปฏิบัติงานเพื่อให้คำสั่งซื้อขายของลูกค้าเกิดความต่อเนื่อง เช่น ขั้นตอนในการส่งคำสั่งกรณีผู้แนะนำการลงทุนไม่สามารถมาปฏิบัติงานได้ ขั้นตอนในการส่งคำสั่งในวันทำการถัดไป</w:t>
      </w:r>
      <w:r w:rsidRPr="00614181">
        <w:rPr>
          <w:rFonts w:ascii="DilleniaUPC" w:eastAsia="Calibri" w:hAnsi="DilleniaUPC" w:cs="DilleniaUPC" w:hint="cs"/>
          <w:sz w:val="30"/>
          <w:szCs w:val="30"/>
          <w:cs/>
        </w:rPr>
        <w:t>ภายหลังจากการยกเลิกคำสั่งของระบบทุกสิ้นวัน รวมทั้งกรณีที่ผู้แนะนำลืมส่งคำสั่งของลูกค้าเข้าระบบการซื้อขาย</w:t>
      </w:r>
    </w:p>
    <w:p w:rsidR="00351C8D" w:rsidRPr="00A87AAD" w:rsidRDefault="00351C8D" w:rsidP="00C034B3">
      <w:pPr>
        <w:ind w:right="-232" w:firstLine="1260"/>
        <w:jc w:val="thaiDistribute"/>
        <w:rPr>
          <w:rFonts w:ascii="Angsana New" w:hAnsi="Angsana New" w:cs="DilleniaUPC"/>
          <w:sz w:val="30"/>
          <w:szCs w:val="30"/>
        </w:rPr>
      </w:pPr>
    </w:p>
    <w:p w:rsidR="001E06FA" w:rsidRPr="00614181" w:rsidRDefault="00351C8D" w:rsidP="00BF1AAF">
      <w:pPr>
        <w:ind w:right="-232" w:firstLine="709"/>
        <w:jc w:val="thaiDistribute"/>
        <w:rPr>
          <w:rFonts w:ascii="Angsana New" w:hAnsi="Angsana New" w:cs="DilleniaUPC"/>
          <w:sz w:val="30"/>
          <w:szCs w:val="30"/>
        </w:rPr>
      </w:pPr>
      <w:r w:rsidRPr="00614181">
        <w:rPr>
          <w:rFonts w:ascii="Angsana New" w:hAnsi="Angsana New" w:cs="DilleniaUPC"/>
          <w:sz w:val="30"/>
          <w:szCs w:val="30"/>
          <w:cs/>
        </w:rPr>
        <w:t>จึงเรียนมาเพื่อโปรด</w:t>
      </w:r>
      <w:r w:rsidR="00A25CB4" w:rsidRPr="00614181">
        <w:rPr>
          <w:rFonts w:ascii="Angsana New" w:hAnsi="Angsana New" w:cs="DilleniaUPC" w:hint="cs"/>
          <w:sz w:val="30"/>
          <w:szCs w:val="30"/>
          <w:cs/>
        </w:rPr>
        <w:t>ทราบ</w:t>
      </w:r>
    </w:p>
    <w:p w:rsidR="000659BF" w:rsidRPr="00614181" w:rsidRDefault="006A09B1" w:rsidP="00C034B3">
      <w:pPr>
        <w:pStyle w:val="BodyText"/>
        <w:tabs>
          <w:tab w:val="left" w:pos="567"/>
          <w:tab w:val="left" w:pos="4500"/>
          <w:tab w:val="left" w:pos="5954"/>
          <w:tab w:val="left" w:pos="7371"/>
          <w:tab w:val="left" w:pos="8789"/>
        </w:tabs>
        <w:spacing w:after="0"/>
        <w:jc w:val="thaiDistribute"/>
        <w:rPr>
          <w:rFonts w:cs="DilleniaUPC"/>
          <w:sz w:val="30"/>
          <w:szCs w:val="30"/>
        </w:rPr>
      </w:pPr>
      <w:r w:rsidRPr="00614181">
        <w:rPr>
          <w:rFonts w:cs="DilleniaUPC" w:hint="cs"/>
          <w:sz w:val="30"/>
          <w:szCs w:val="30"/>
          <w:cs/>
        </w:rPr>
        <w:tab/>
      </w:r>
    </w:p>
    <w:p w:rsidR="000659BF" w:rsidRPr="00614181" w:rsidRDefault="000659BF" w:rsidP="00E50822">
      <w:pPr>
        <w:pStyle w:val="BodyText"/>
        <w:tabs>
          <w:tab w:val="left" w:pos="567"/>
          <w:tab w:val="center" w:pos="5954"/>
        </w:tabs>
        <w:spacing w:after="0"/>
        <w:jc w:val="thaiDistribute"/>
        <w:rPr>
          <w:rFonts w:cs="DilleniaUPC" w:hint="cs"/>
          <w:sz w:val="30"/>
          <w:szCs w:val="30"/>
        </w:rPr>
      </w:pPr>
      <w:r w:rsidRPr="00614181">
        <w:rPr>
          <w:rFonts w:cs="DilleniaUPC"/>
          <w:sz w:val="30"/>
          <w:szCs w:val="30"/>
          <w:cs/>
        </w:rPr>
        <w:tab/>
      </w:r>
      <w:r w:rsidRPr="00614181">
        <w:rPr>
          <w:rFonts w:cs="DilleniaUPC" w:hint="cs"/>
          <w:sz w:val="30"/>
          <w:szCs w:val="30"/>
          <w:cs/>
        </w:rPr>
        <w:tab/>
        <w:t>ขอแสดงความนับถือ</w:t>
      </w:r>
    </w:p>
    <w:p w:rsidR="00E35E82" w:rsidRPr="00614181" w:rsidRDefault="00E35E82" w:rsidP="00E50822">
      <w:pPr>
        <w:pStyle w:val="BodyText"/>
        <w:tabs>
          <w:tab w:val="left" w:pos="567"/>
          <w:tab w:val="center" w:pos="5954"/>
        </w:tabs>
        <w:spacing w:after="0"/>
        <w:jc w:val="thaiDistribute"/>
        <w:rPr>
          <w:rFonts w:cs="DilleniaUPC" w:hint="cs"/>
          <w:sz w:val="30"/>
          <w:szCs w:val="30"/>
        </w:rPr>
      </w:pPr>
    </w:p>
    <w:p w:rsidR="00A10901" w:rsidRPr="00614181" w:rsidRDefault="00A10901" w:rsidP="00E50822">
      <w:pPr>
        <w:pStyle w:val="BodyText"/>
        <w:tabs>
          <w:tab w:val="left" w:pos="567"/>
          <w:tab w:val="center" w:pos="5954"/>
        </w:tabs>
        <w:spacing w:after="0"/>
        <w:jc w:val="thaiDistribute"/>
        <w:rPr>
          <w:rFonts w:cs="DilleniaUPC" w:hint="cs"/>
          <w:sz w:val="30"/>
          <w:szCs w:val="30"/>
        </w:rPr>
      </w:pPr>
    </w:p>
    <w:p w:rsidR="00E35E82" w:rsidRPr="00A87AAD" w:rsidRDefault="00E35E82" w:rsidP="00E50822">
      <w:pPr>
        <w:pStyle w:val="BodyText"/>
        <w:tabs>
          <w:tab w:val="left" w:pos="567"/>
          <w:tab w:val="center" w:pos="5954"/>
        </w:tabs>
        <w:spacing w:after="0"/>
        <w:jc w:val="thaiDistribute"/>
        <w:rPr>
          <w:rFonts w:cs="DilleniaUPC" w:hint="cs"/>
          <w:sz w:val="40"/>
          <w:szCs w:val="40"/>
        </w:rPr>
      </w:pPr>
      <w:r w:rsidRPr="00614181">
        <w:rPr>
          <w:rFonts w:cs="DilleniaUPC"/>
          <w:sz w:val="30"/>
          <w:szCs w:val="30"/>
          <w:cs/>
        </w:rPr>
        <w:tab/>
      </w:r>
      <w:r w:rsidRPr="00614181">
        <w:rPr>
          <w:rFonts w:cs="DilleniaUPC" w:hint="cs"/>
          <w:sz w:val="30"/>
          <w:szCs w:val="30"/>
          <w:cs/>
        </w:rPr>
        <w:tab/>
      </w:r>
    </w:p>
    <w:p w:rsidR="000659BF" w:rsidRPr="00614181" w:rsidRDefault="000659BF" w:rsidP="00E50822">
      <w:pPr>
        <w:pStyle w:val="BodyText"/>
        <w:tabs>
          <w:tab w:val="left" w:pos="567"/>
          <w:tab w:val="center" w:pos="5954"/>
        </w:tabs>
        <w:spacing w:after="0"/>
        <w:jc w:val="thaiDistribute"/>
        <w:rPr>
          <w:rFonts w:cs="DilleniaUPC"/>
          <w:sz w:val="30"/>
          <w:szCs w:val="30"/>
        </w:rPr>
      </w:pPr>
      <w:r w:rsidRPr="00614181">
        <w:rPr>
          <w:rFonts w:cs="DilleniaUPC"/>
          <w:sz w:val="30"/>
          <w:szCs w:val="30"/>
          <w:cs/>
        </w:rPr>
        <w:tab/>
      </w:r>
      <w:r w:rsidR="00196287" w:rsidRPr="00614181">
        <w:rPr>
          <w:rFonts w:cs="DilleniaUPC" w:hint="cs"/>
          <w:sz w:val="30"/>
          <w:szCs w:val="30"/>
          <w:cs/>
        </w:rPr>
        <w:tab/>
      </w:r>
      <w:r w:rsidR="00464291" w:rsidRPr="00614181">
        <w:rPr>
          <w:rFonts w:cs="DilleniaUPC" w:hint="cs"/>
          <w:sz w:val="30"/>
          <w:szCs w:val="30"/>
          <w:cs/>
        </w:rPr>
        <w:t>(</w:t>
      </w:r>
      <w:r w:rsidR="006728DA" w:rsidRPr="00614181">
        <w:rPr>
          <w:rFonts w:cs="DilleniaUPC" w:hint="cs"/>
          <w:sz w:val="30"/>
          <w:szCs w:val="30"/>
          <w:cs/>
        </w:rPr>
        <w:t>นายญาณศักดิ์ มโนมัยพิบูลย์</w:t>
      </w:r>
      <w:r w:rsidRPr="00614181">
        <w:rPr>
          <w:rFonts w:cs="DilleniaUPC" w:hint="cs"/>
          <w:sz w:val="30"/>
          <w:szCs w:val="30"/>
          <w:cs/>
        </w:rPr>
        <w:t>)</w:t>
      </w:r>
    </w:p>
    <w:p w:rsidR="002C1D98" w:rsidRPr="00614181" w:rsidRDefault="000659BF" w:rsidP="00E50822">
      <w:pPr>
        <w:pStyle w:val="BodyText"/>
        <w:tabs>
          <w:tab w:val="left" w:pos="567"/>
          <w:tab w:val="center" w:pos="5954"/>
        </w:tabs>
        <w:spacing w:after="0"/>
        <w:jc w:val="thaiDistribute"/>
        <w:rPr>
          <w:rFonts w:cs="DilleniaUPC" w:hint="cs"/>
          <w:sz w:val="30"/>
          <w:szCs w:val="30"/>
        </w:rPr>
      </w:pPr>
      <w:r w:rsidRPr="00614181">
        <w:rPr>
          <w:rFonts w:cs="DilleniaUPC"/>
          <w:sz w:val="30"/>
          <w:szCs w:val="30"/>
          <w:cs/>
        </w:rPr>
        <w:tab/>
      </w:r>
      <w:r w:rsidRPr="00614181">
        <w:rPr>
          <w:rFonts w:cs="DilleniaUPC" w:hint="cs"/>
          <w:sz w:val="30"/>
          <w:szCs w:val="30"/>
          <w:cs/>
        </w:rPr>
        <w:tab/>
      </w:r>
      <w:r w:rsidR="006B79DC" w:rsidRPr="00614181">
        <w:rPr>
          <w:rFonts w:cs="DilleniaUPC" w:hint="cs"/>
          <w:sz w:val="30"/>
          <w:szCs w:val="30"/>
          <w:cs/>
        </w:rPr>
        <w:t>เลขาธิการ</w:t>
      </w:r>
    </w:p>
    <w:p w:rsidR="006259B6" w:rsidRDefault="006259B6" w:rsidP="00E50822">
      <w:pPr>
        <w:pStyle w:val="BodyText"/>
        <w:tabs>
          <w:tab w:val="left" w:pos="567"/>
          <w:tab w:val="center" w:pos="5954"/>
        </w:tabs>
        <w:spacing w:after="0"/>
        <w:jc w:val="thaiDistribute"/>
        <w:rPr>
          <w:rFonts w:cs="DilleniaUPC" w:hint="cs"/>
          <w:sz w:val="30"/>
          <w:szCs w:val="30"/>
        </w:rPr>
      </w:pPr>
    </w:p>
    <w:p w:rsidR="00614181" w:rsidRDefault="00614181" w:rsidP="00E50822">
      <w:pPr>
        <w:pStyle w:val="BodyText"/>
        <w:tabs>
          <w:tab w:val="left" w:pos="567"/>
          <w:tab w:val="center" w:pos="5954"/>
        </w:tabs>
        <w:spacing w:after="0"/>
        <w:jc w:val="thaiDistribute"/>
        <w:rPr>
          <w:rFonts w:cs="DilleniaUPC"/>
          <w:sz w:val="30"/>
          <w:szCs w:val="30"/>
        </w:rPr>
      </w:pPr>
    </w:p>
    <w:p w:rsidR="00A87AAD" w:rsidRPr="00614181" w:rsidRDefault="00A87AAD" w:rsidP="00E50822">
      <w:pPr>
        <w:pStyle w:val="BodyText"/>
        <w:tabs>
          <w:tab w:val="left" w:pos="567"/>
          <w:tab w:val="center" w:pos="5954"/>
        </w:tabs>
        <w:spacing w:after="0"/>
        <w:jc w:val="thaiDistribute"/>
        <w:rPr>
          <w:rFonts w:cs="DilleniaUPC"/>
          <w:sz w:val="30"/>
          <w:szCs w:val="30"/>
        </w:rPr>
      </w:pPr>
    </w:p>
    <w:p w:rsidR="006259B6" w:rsidRPr="00614181" w:rsidRDefault="006259B6" w:rsidP="003B168D">
      <w:pPr>
        <w:pStyle w:val="a"/>
        <w:spacing w:after="60"/>
        <w:ind w:left="709" w:right="-113" w:hanging="709"/>
        <w:rPr>
          <w:rFonts w:ascii="DilleniaUPC" w:hAnsi="DilleniaUPC" w:cs="DilleniaUPC"/>
          <w:b w:val="0"/>
          <w:bCs w:val="0"/>
          <w:sz w:val="30"/>
          <w:szCs w:val="30"/>
        </w:rPr>
      </w:pPr>
      <w:r w:rsidRPr="00614181">
        <w:rPr>
          <w:rFonts w:ascii="DilleniaUPC" w:hAnsi="DilleniaUPC" w:cs="DilleniaUPC"/>
          <w:b w:val="0"/>
          <w:bCs w:val="0"/>
          <w:sz w:val="30"/>
          <w:szCs w:val="30"/>
          <w:cs/>
        </w:rPr>
        <w:t xml:space="preserve">สำเนาเรียน </w:t>
      </w:r>
      <w:r w:rsidRPr="00614181">
        <w:rPr>
          <w:rFonts w:ascii="DilleniaUPC" w:hAnsi="DilleniaUPC" w:cs="DilleniaUPC"/>
          <w:b w:val="0"/>
          <w:bCs w:val="0"/>
          <w:sz w:val="30"/>
          <w:szCs w:val="30"/>
          <w:cs/>
        </w:rPr>
        <w:tab/>
        <w:t>สมาชิกชมรมผู้ดูแลการปฏิบัติงานด้านหลักทรัพย์</w:t>
      </w:r>
    </w:p>
    <w:p w:rsidR="00C034B3" w:rsidRPr="00614181" w:rsidRDefault="00C034B3" w:rsidP="00E50822">
      <w:pPr>
        <w:pStyle w:val="BodyText"/>
        <w:tabs>
          <w:tab w:val="left" w:pos="567"/>
          <w:tab w:val="center" w:pos="5954"/>
        </w:tabs>
        <w:spacing w:after="0"/>
        <w:jc w:val="thaiDistribute"/>
        <w:rPr>
          <w:rFonts w:cs="DilleniaUPC"/>
          <w:sz w:val="30"/>
          <w:szCs w:val="30"/>
        </w:rPr>
      </w:pPr>
    </w:p>
    <w:sectPr w:rsidR="00C034B3" w:rsidRPr="00614181" w:rsidSect="00614181">
      <w:pgSz w:w="11906" w:h="16838"/>
      <w:pgMar w:top="1979" w:right="1531" w:bottom="1418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085"/>
    <w:multiLevelType w:val="hybridMultilevel"/>
    <w:tmpl w:val="D59AF662"/>
    <w:lvl w:ilvl="0" w:tplc="6246B748">
      <w:start w:val="1"/>
      <w:numFmt w:val="decimal"/>
      <w:lvlText w:val="%1."/>
      <w:lvlJc w:val="left"/>
      <w:pPr>
        <w:ind w:left="720" w:hanging="360"/>
      </w:pPr>
      <w:rPr>
        <w:rFonts w:ascii="DilleniaUPC" w:eastAsia="Times New Roman" w:hAnsi="DilleniaUPC" w:cs="DilleniaUPC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66308E"/>
    <w:multiLevelType w:val="hybridMultilevel"/>
    <w:tmpl w:val="D08E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98"/>
    <w:rsid w:val="000053E4"/>
    <w:rsid w:val="000659BF"/>
    <w:rsid w:val="000B0AD9"/>
    <w:rsid w:val="000F13E9"/>
    <w:rsid w:val="00162EAA"/>
    <w:rsid w:val="00171875"/>
    <w:rsid w:val="001819D7"/>
    <w:rsid w:val="00196287"/>
    <w:rsid w:val="001C5423"/>
    <w:rsid w:val="001E06FA"/>
    <w:rsid w:val="00216BCB"/>
    <w:rsid w:val="00280417"/>
    <w:rsid w:val="002A092C"/>
    <w:rsid w:val="002C1D98"/>
    <w:rsid w:val="002D3728"/>
    <w:rsid w:val="002F36D8"/>
    <w:rsid w:val="00351C8D"/>
    <w:rsid w:val="00397AA6"/>
    <w:rsid w:val="003B168D"/>
    <w:rsid w:val="003F7C3E"/>
    <w:rsid w:val="004216F8"/>
    <w:rsid w:val="004340EA"/>
    <w:rsid w:val="00464291"/>
    <w:rsid w:val="00466E0C"/>
    <w:rsid w:val="00472DB6"/>
    <w:rsid w:val="00487A6E"/>
    <w:rsid w:val="004B6D25"/>
    <w:rsid w:val="004E06BD"/>
    <w:rsid w:val="005169E4"/>
    <w:rsid w:val="00537330"/>
    <w:rsid w:val="00550323"/>
    <w:rsid w:val="005D1190"/>
    <w:rsid w:val="00614181"/>
    <w:rsid w:val="00620946"/>
    <w:rsid w:val="0062552F"/>
    <w:rsid w:val="006259B6"/>
    <w:rsid w:val="0063546A"/>
    <w:rsid w:val="0064465E"/>
    <w:rsid w:val="00656ADB"/>
    <w:rsid w:val="00661E32"/>
    <w:rsid w:val="00664625"/>
    <w:rsid w:val="006728DA"/>
    <w:rsid w:val="00674AF0"/>
    <w:rsid w:val="006A09B1"/>
    <w:rsid w:val="006A541A"/>
    <w:rsid w:val="006B0EF5"/>
    <w:rsid w:val="006B79DC"/>
    <w:rsid w:val="006C4D69"/>
    <w:rsid w:val="006D4CCE"/>
    <w:rsid w:val="006D78F5"/>
    <w:rsid w:val="006E4E2B"/>
    <w:rsid w:val="006E7843"/>
    <w:rsid w:val="006F65D8"/>
    <w:rsid w:val="00717CBE"/>
    <w:rsid w:val="00727F20"/>
    <w:rsid w:val="0074358C"/>
    <w:rsid w:val="00753879"/>
    <w:rsid w:val="00755B28"/>
    <w:rsid w:val="007635C3"/>
    <w:rsid w:val="007C771E"/>
    <w:rsid w:val="00862B5E"/>
    <w:rsid w:val="00871752"/>
    <w:rsid w:val="008B6CDA"/>
    <w:rsid w:val="008C0818"/>
    <w:rsid w:val="008F5482"/>
    <w:rsid w:val="008F69F1"/>
    <w:rsid w:val="009323D9"/>
    <w:rsid w:val="00943E7F"/>
    <w:rsid w:val="00990A62"/>
    <w:rsid w:val="009D12A9"/>
    <w:rsid w:val="00A10901"/>
    <w:rsid w:val="00A25CB4"/>
    <w:rsid w:val="00A322EF"/>
    <w:rsid w:val="00A86811"/>
    <w:rsid w:val="00A87AAD"/>
    <w:rsid w:val="00A91D5B"/>
    <w:rsid w:val="00AA4569"/>
    <w:rsid w:val="00AA60C0"/>
    <w:rsid w:val="00AF61EB"/>
    <w:rsid w:val="00B176FC"/>
    <w:rsid w:val="00B44A88"/>
    <w:rsid w:val="00B57E41"/>
    <w:rsid w:val="00B63F44"/>
    <w:rsid w:val="00BA252F"/>
    <w:rsid w:val="00BA29A4"/>
    <w:rsid w:val="00BC0C33"/>
    <w:rsid w:val="00BD04D4"/>
    <w:rsid w:val="00BD4C86"/>
    <w:rsid w:val="00BF1AAF"/>
    <w:rsid w:val="00C034B3"/>
    <w:rsid w:val="00C11B3D"/>
    <w:rsid w:val="00C30DF2"/>
    <w:rsid w:val="00C3532F"/>
    <w:rsid w:val="00C46D5F"/>
    <w:rsid w:val="00C53CC1"/>
    <w:rsid w:val="00C66BEA"/>
    <w:rsid w:val="00CA1F82"/>
    <w:rsid w:val="00CD2D9E"/>
    <w:rsid w:val="00CD4017"/>
    <w:rsid w:val="00CD7BF6"/>
    <w:rsid w:val="00D06AC5"/>
    <w:rsid w:val="00D13986"/>
    <w:rsid w:val="00D65C18"/>
    <w:rsid w:val="00DA0898"/>
    <w:rsid w:val="00DC0B18"/>
    <w:rsid w:val="00E14A29"/>
    <w:rsid w:val="00E35E82"/>
    <w:rsid w:val="00E50822"/>
    <w:rsid w:val="00E5195B"/>
    <w:rsid w:val="00E9421C"/>
    <w:rsid w:val="00E97800"/>
    <w:rsid w:val="00EB42B9"/>
    <w:rsid w:val="00EC00F4"/>
    <w:rsid w:val="00EE6301"/>
    <w:rsid w:val="00EF3807"/>
    <w:rsid w:val="00F0636F"/>
    <w:rsid w:val="00F1199D"/>
    <w:rsid w:val="00F23417"/>
    <w:rsid w:val="00F252F3"/>
    <w:rsid w:val="00F71060"/>
    <w:rsid w:val="00F93D79"/>
    <w:rsid w:val="00FA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2C1D98"/>
    <w:pPr>
      <w:spacing w:after="120"/>
    </w:pPr>
    <w:rPr>
      <w:rFonts w:ascii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351C8D"/>
    <w:pPr>
      <w:ind w:left="720"/>
    </w:pPr>
  </w:style>
  <w:style w:type="paragraph" w:styleId="BalloonText">
    <w:name w:val="Balloon Text"/>
    <w:basedOn w:val="Normal"/>
    <w:link w:val="BalloonTextChar"/>
    <w:rsid w:val="004340E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340EA"/>
    <w:rPr>
      <w:rFonts w:ascii="Tahoma" w:hAnsi="Tahoma"/>
      <w:sz w:val="16"/>
    </w:rPr>
  </w:style>
  <w:style w:type="paragraph" w:customStyle="1" w:styleId="a">
    <w:name w:val="à¹×éÍàÃ×èÍ§"/>
    <w:basedOn w:val="Normal"/>
    <w:rsid w:val="006259B6"/>
    <w:pPr>
      <w:ind w:right="386"/>
    </w:pPr>
    <w:rPr>
      <w:rFonts w:ascii="AngsanaUPC" w:hAnsi="AngsanaUPC" w:cs="AngsanaUPC"/>
      <w:b/>
      <w:bCs/>
      <w:sz w:val="28"/>
      <w:lang w:eastAsia="zh-CN"/>
    </w:rPr>
  </w:style>
  <w:style w:type="character" w:customStyle="1" w:styleId="BodyTextChar">
    <w:name w:val="Body Text Char"/>
    <w:link w:val="BodyText"/>
    <w:rsid w:val="00C30DF2"/>
    <w:rPr>
      <w:rFonts w:ascii="Cordia New" w:hAnsi="Cordia New" w:cs="Cordia New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sid w:val="002C1D98"/>
    <w:pPr>
      <w:spacing w:after="120"/>
    </w:pPr>
    <w:rPr>
      <w:rFonts w:ascii="Cordia New" w:hAnsi="Cordia New" w:cs="Cordia New"/>
      <w:sz w:val="28"/>
      <w:szCs w:val="32"/>
    </w:rPr>
  </w:style>
  <w:style w:type="paragraph" w:styleId="ListParagraph">
    <w:name w:val="List Paragraph"/>
    <w:basedOn w:val="Normal"/>
    <w:uiPriority w:val="34"/>
    <w:qFormat/>
    <w:rsid w:val="00351C8D"/>
    <w:pPr>
      <w:ind w:left="720"/>
    </w:pPr>
  </w:style>
  <w:style w:type="paragraph" w:styleId="BalloonText">
    <w:name w:val="Balloon Text"/>
    <w:basedOn w:val="Normal"/>
    <w:link w:val="BalloonTextChar"/>
    <w:rsid w:val="004340E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4340EA"/>
    <w:rPr>
      <w:rFonts w:ascii="Tahoma" w:hAnsi="Tahoma"/>
      <w:sz w:val="16"/>
    </w:rPr>
  </w:style>
  <w:style w:type="paragraph" w:customStyle="1" w:styleId="a">
    <w:name w:val="à¹×éÍàÃ×èÍ§"/>
    <w:basedOn w:val="Normal"/>
    <w:rsid w:val="006259B6"/>
    <w:pPr>
      <w:ind w:right="386"/>
    </w:pPr>
    <w:rPr>
      <w:rFonts w:ascii="AngsanaUPC" w:hAnsi="AngsanaUPC" w:cs="AngsanaUPC"/>
      <w:b/>
      <w:bCs/>
      <w:sz w:val="28"/>
      <w:lang w:eastAsia="zh-CN"/>
    </w:rPr>
  </w:style>
  <w:style w:type="character" w:customStyle="1" w:styleId="BodyTextChar">
    <w:name w:val="Body Text Char"/>
    <w:link w:val="BodyText"/>
    <w:rsid w:val="00C30DF2"/>
    <w:rPr>
      <w:rFonts w:ascii="Cordia New" w:hAnsi="Cordia New" w:cs="Cordia New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บล</vt:lpstr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บล</dc:title>
  <dc:creator>Ibclup</dc:creator>
  <cp:lastModifiedBy>user3</cp:lastModifiedBy>
  <cp:revision>2</cp:revision>
  <cp:lastPrinted>2014-12-24T09:24:00Z</cp:lastPrinted>
  <dcterms:created xsi:type="dcterms:W3CDTF">2015-05-08T09:20:00Z</dcterms:created>
  <dcterms:modified xsi:type="dcterms:W3CDTF">2015-05-08T09:20:00Z</dcterms:modified>
</cp:coreProperties>
</file>