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7D" w:rsidRDefault="00303E7D" w:rsidP="00FE393B">
      <w:pPr>
        <w:ind w:right="-766"/>
        <w:rPr>
          <w:rFonts w:ascii="DilleniaUPC" w:hAnsi="DilleniaUPC" w:cs="DilleniaUPC"/>
          <w:b/>
          <w:bCs/>
          <w:noProof/>
          <w:sz w:val="30"/>
          <w:szCs w:val="30"/>
          <w:lang w:eastAsia="en-US"/>
        </w:rPr>
      </w:pPr>
    </w:p>
    <w:p w:rsidR="00630072" w:rsidRDefault="00630072" w:rsidP="00630072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EF457A">
        <w:rPr>
          <w:rFonts w:ascii="DilleniaUPC" w:hAnsi="DilleniaUPC" w:cs="DilleniaUPC"/>
          <w:b/>
          <w:bCs/>
          <w:sz w:val="36"/>
          <w:szCs w:val="36"/>
          <w:cs/>
        </w:rPr>
        <w:t xml:space="preserve">- </w:t>
      </w:r>
      <w:r w:rsidRPr="00630072">
        <w:rPr>
          <w:rFonts w:ascii="DilleniaUPC" w:hAnsi="DilleniaUPC" w:cs="DilleniaUPC" w:hint="cs"/>
          <w:sz w:val="36"/>
          <w:szCs w:val="36"/>
          <w:cs/>
        </w:rPr>
        <w:t>ฉบับประมวล</w:t>
      </w:r>
      <w:r w:rsidRPr="00EF457A">
        <w:rPr>
          <w:rFonts w:ascii="DilleniaUPC" w:hAnsi="DilleniaUPC" w:cs="DilleniaUPC" w:hint="cs"/>
          <w:b/>
          <w:bCs/>
          <w:sz w:val="36"/>
          <w:szCs w:val="36"/>
          <w:cs/>
        </w:rPr>
        <w:t xml:space="preserve"> </w:t>
      </w:r>
      <w:r w:rsidRPr="00EF457A">
        <w:rPr>
          <w:rFonts w:ascii="DilleniaUPC" w:hAnsi="DilleniaUPC" w:cs="DilleniaUPC"/>
          <w:b/>
          <w:bCs/>
          <w:sz w:val="36"/>
          <w:szCs w:val="36"/>
          <w:cs/>
        </w:rPr>
        <w:t>-</w:t>
      </w:r>
    </w:p>
    <w:p w:rsidR="00630072" w:rsidRPr="00630072" w:rsidRDefault="00630072" w:rsidP="00630072">
      <w:pPr>
        <w:ind w:right="-64"/>
        <w:jc w:val="center"/>
        <w:rPr>
          <w:rFonts w:ascii="DilleniaUPC" w:hAnsi="DilleniaUPC" w:cs="DilleniaUPC"/>
          <w:b/>
          <w:bCs/>
          <w:szCs w:val="24"/>
        </w:rPr>
      </w:pPr>
    </w:p>
    <w:p w:rsidR="00923183" w:rsidRPr="0081184D" w:rsidRDefault="00923183" w:rsidP="00923183">
      <w:pPr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81184D">
        <w:rPr>
          <w:rFonts w:ascii="DilleniaUPC" w:hAnsi="DilleniaUPC" w:cs="DilleniaUPC"/>
          <w:b/>
          <w:bCs/>
          <w:sz w:val="36"/>
          <w:szCs w:val="36"/>
          <w:cs/>
        </w:rPr>
        <w:t>แนวทางการปฏิบัติงาน</w:t>
      </w:r>
    </w:p>
    <w:p w:rsidR="00923183" w:rsidRPr="0081184D" w:rsidRDefault="00923183" w:rsidP="00923183">
      <w:pPr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81184D">
        <w:rPr>
          <w:rFonts w:ascii="DilleniaUPC" w:hAnsi="DilleniaUPC" w:cs="DilleniaUPC"/>
          <w:b/>
          <w:bCs/>
          <w:sz w:val="36"/>
          <w:szCs w:val="36"/>
          <w:cs/>
        </w:rPr>
        <w:t>เรื่อง การพิจารณากำหนดวงเงินซื้อขายหลักทรัพย์ของลูกค้า</w:t>
      </w:r>
    </w:p>
    <w:p w:rsidR="00B956D4" w:rsidRPr="0081184D" w:rsidRDefault="00B956D4" w:rsidP="00923183">
      <w:pPr>
        <w:jc w:val="center"/>
        <w:rPr>
          <w:rFonts w:ascii="DilleniaUPC" w:hAnsi="DilleniaUPC" w:cs="DilleniaUPC"/>
          <w:b/>
          <w:bCs/>
          <w:sz w:val="30"/>
          <w:szCs w:val="30"/>
        </w:rPr>
      </w:pPr>
      <w:r w:rsidRPr="0081184D">
        <w:rPr>
          <w:rFonts w:ascii="DilleniaUPC" w:hAnsi="DilleniaUPC" w:cs="DilleniaUPC"/>
          <w:b/>
          <w:bCs/>
          <w:sz w:val="30"/>
          <w:szCs w:val="30"/>
          <w:cs/>
        </w:rPr>
        <w:t>---------------------------------------------------------</w:t>
      </w:r>
    </w:p>
    <w:p w:rsidR="00923183" w:rsidRPr="0081184D" w:rsidRDefault="00923183" w:rsidP="0012614A">
      <w:pPr>
        <w:spacing w:before="160"/>
        <w:ind w:firstLine="720"/>
        <w:jc w:val="thaiDistribute"/>
        <w:rPr>
          <w:rFonts w:ascii="DilleniaUPC" w:hAnsi="DilleniaUPC" w:cs="DilleniaUPC"/>
          <w:b/>
          <w:bCs/>
          <w:sz w:val="30"/>
          <w:szCs w:val="30"/>
        </w:rPr>
      </w:pPr>
      <w:r w:rsidRPr="0081184D">
        <w:rPr>
          <w:rFonts w:ascii="DilleniaUPC" w:hAnsi="DilleniaUPC" w:cs="DilleniaUPC"/>
          <w:sz w:val="30"/>
          <w:szCs w:val="30"/>
          <w:cs/>
        </w:rPr>
        <w:t xml:space="preserve">เพื่อเป็นการกำหนดมาตรฐานการปฏิบัติงานของสมาชิกในการพิจารณากำหนดวงเงินซื้อขายหลักทรัพย์ของลูกค้ารายย่อยให้เป็นไปอย่างเหมาะสมและมีประสิทธิภาพ </w:t>
      </w:r>
    </w:p>
    <w:p w:rsidR="00923183" w:rsidRPr="0081184D" w:rsidRDefault="009D08C0" w:rsidP="00923183">
      <w:pPr>
        <w:pStyle w:val="Default"/>
        <w:ind w:firstLine="720"/>
        <w:jc w:val="thaiDistribute"/>
        <w:rPr>
          <w:color w:val="auto"/>
          <w:sz w:val="30"/>
          <w:szCs w:val="30"/>
        </w:rPr>
      </w:pPr>
      <w:r w:rsidRPr="007C22C3">
        <w:rPr>
          <w:rFonts w:hint="cs"/>
          <w:color w:val="auto"/>
          <w:sz w:val="30"/>
          <w:szCs w:val="30"/>
          <w:cs/>
        </w:rPr>
        <w:t>โดย</w:t>
      </w:r>
      <w:r w:rsidR="002F7957" w:rsidRPr="007C22C3">
        <w:rPr>
          <w:rFonts w:hint="cs"/>
          <w:color w:val="auto"/>
          <w:sz w:val="30"/>
          <w:szCs w:val="30"/>
          <w:cs/>
        </w:rPr>
        <w:t>อาศัยอำนาจตาม</w:t>
      </w:r>
      <w:r w:rsidR="00923183" w:rsidRPr="0081184D">
        <w:rPr>
          <w:color w:val="auto"/>
          <w:sz w:val="30"/>
          <w:szCs w:val="30"/>
          <w:cs/>
        </w:rPr>
        <w:t xml:space="preserve">ประกาศคณะกรรมการกำกับตลาดทุน ที่ ทธ. </w:t>
      </w:r>
      <w:r w:rsidR="00923183" w:rsidRPr="0081184D">
        <w:rPr>
          <w:color w:val="auto"/>
          <w:sz w:val="30"/>
          <w:szCs w:val="30"/>
        </w:rPr>
        <w:t>35</w:t>
      </w:r>
      <w:r w:rsidR="00923183" w:rsidRPr="0081184D">
        <w:rPr>
          <w:color w:val="auto"/>
          <w:sz w:val="30"/>
          <w:szCs w:val="30"/>
          <w:cs/>
        </w:rPr>
        <w:t>/</w:t>
      </w:r>
      <w:r w:rsidR="00923183" w:rsidRPr="0081184D">
        <w:rPr>
          <w:color w:val="auto"/>
          <w:sz w:val="30"/>
          <w:szCs w:val="30"/>
        </w:rPr>
        <w:t xml:space="preserve">2556 </w:t>
      </w:r>
      <w:r w:rsidR="00923183" w:rsidRPr="0081184D">
        <w:rPr>
          <w:color w:val="auto"/>
          <w:sz w:val="30"/>
          <w:szCs w:val="30"/>
          <w:cs/>
        </w:rPr>
        <w:t xml:space="preserve">เรื่อง มาตรฐานการประกอบธุรกิจ โครงสร้างการบริหารงาน ระบบงาน </w:t>
      </w:r>
      <w:r w:rsidR="00D6679A" w:rsidRPr="0081184D">
        <w:rPr>
          <w:rFonts w:hint="cs"/>
          <w:color w:val="auto"/>
          <w:sz w:val="30"/>
          <w:szCs w:val="30"/>
          <w:cs/>
        </w:rPr>
        <w:t>และการให้บริ</w:t>
      </w:r>
      <w:r w:rsidR="00B84B18">
        <w:rPr>
          <w:rFonts w:hint="cs"/>
          <w:color w:val="auto"/>
          <w:sz w:val="30"/>
          <w:szCs w:val="30"/>
          <w:cs/>
        </w:rPr>
        <w:t>การของผู้ประกอบธุรกิจหลักทรัพย์</w:t>
      </w:r>
      <w:r w:rsidR="00D6679A">
        <w:rPr>
          <w:rFonts w:hint="cs"/>
          <w:color w:val="auto"/>
          <w:sz w:val="30"/>
          <w:szCs w:val="30"/>
          <w:cs/>
        </w:rPr>
        <w:t>และ</w:t>
      </w:r>
      <w:r w:rsidR="00A47AB8">
        <w:rPr>
          <w:rFonts w:hint="cs"/>
          <w:color w:val="auto"/>
          <w:sz w:val="30"/>
          <w:szCs w:val="30"/>
          <w:cs/>
        </w:rPr>
        <w:t>ผู้ประกอบ</w:t>
      </w:r>
      <w:r w:rsidR="00D6679A">
        <w:rPr>
          <w:rFonts w:hint="cs"/>
          <w:color w:val="auto"/>
          <w:sz w:val="30"/>
          <w:szCs w:val="30"/>
          <w:cs/>
        </w:rPr>
        <w:t xml:space="preserve">ธุรกิจสัญญาซื้อขายล่วงหน้า </w:t>
      </w:r>
      <w:r w:rsidR="00D6679A" w:rsidRPr="007C22C3">
        <w:rPr>
          <w:rFonts w:hint="cs"/>
          <w:color w:val="auto"/>
          <w:sz w:val="30"/>
          <w:szCs w:val="30"/>
          <w:cs/>
        </w:rPr>
        <w:t>ข้อ</w:t>
      </w:r>
      <w:r w:rsidR="00CD7B79" w:rsidRPr="007C22C3">
        <w:rPr>
          <w:rFonts w:hint="cs"/>
          <w:color w:val="auto"/>
          <w:sz w:val="30"/>
          <w:szCs w:val="30"/>
          <w:cs/>
        </w:rPr>
        <w:t xml:space="preserve"> </w:t>
      </w:r>
      <w:r w:rsidR="00CD7B79" w:rsidRPr="007C22C3">
        <w:rPr>
          <w:color w:val="auto"/>
          <w:sz w:val="30"/>
          <w:szCs w:val="30"/>
        </w:rPr>
        <w:t>9</w:t>
      </w:r>
      <w:r w:rsidR="00923183" w:rsidRPr="007C22C3">
        <w:rPr>
          <w:color w:val="auto"/>
          <w:sz w:val="30"/>
          <w:szCs w:val="30"/>
          <w:cs/>
        </w:rPr>
        <w:t xml:space="preserve"> </w:t>
      </w:r>
      <w:r w:rsidRPr="007C22C3">
        <w:rPr>
          <w:color w:val="auto"/>
          <w:sz w:val="30"/>
          <w:szCs w:val="30"/>
          <w:cs/>
        </w:rPr>
        <w:t>โดยความเห็นชอบ</w:t>
      </w:r>
      <w:r w:rsidRPr="007C22C3">
        <w:rPr>
          <w:rFonts w:hint="cs"/>
          <w:color w:val="auto"/>
          <w:sz w:val="30"/>
          <w:szCs w:val="30"/>
          <w:cs/>
        </w:rPr>
        <w:t>จากสำนักงานคณะกรรมการกำกับหลักทรัพย์และตลาดหลักทรัพย์</w:t>
      </w:r>
      <w:r w:rsidR="00923183" w:rsidRPr="007C22C3">
        <w:rPr>
          <w:color w:val="auto"/>
          <w:sz w:val="30"/>
          <w:szCs w:val="30"/>
          <w:cs/>
        </w:rPr>
        <w:t xml:space="preserve"> สมาคมบริษัทหลักทรัพย์ไทย </w:t>
      </w:r>
      <w:r w:rsidR="00986891">
        <w:rPr>
          <w:rFonts w:hint="cs"/>
          <w:color w:val="auto"/>
          <w:sz w:val="30"/>
          <w:szCs w:val="30"/>
          <w:cs/>
        </w:rPr>
        <w:t>ด้วย</w:t>
      </w:r>
      <w:r w:rsidRPr="007C22C3">
        <w:rPr>
          <w:rFonts w:hint="cs"/>
          <w:color w:val="auto"/>
          <w:sz w:val="30"/>
          <w:szCs w:val="30"/>
          <w:cs/>
        </w:rPr>
        <w:t>ความร่วมมือของ</w:t>
      </w:r>
      <w:r w:rsidR="00923183" w:rsidRPr="0081184D">
        <w:rPr>
          <w:color w:val="auto"/>
          <w:sz w:val="30"/>
          <w:szCs w:val="30"/>
          <w:cs/>
        </w:rPr>
        <w:t xml:space="preserve">ชมรมผู้ดูแลการปฏิบัติงานด้านหลักทรัพย์ และชมรมปฏิบัติการหลักทรัพย์ จึงกำหนดแนวทางการปฏิบัติงาน เรื่อง การพิจารณากำหนดวงเงินซื้อขายหลักทรัพย์ของลูกค้า เพื่อให้สมาชิกสมาคมถือปฏิบัติ ดังนี้ </w:t>
      </w:r>
    </w:p>
    <w:p w:rsidR="00923183" w:rsidRDefault="005571B8" w:rsidP="0012614A">
      <w:pPr>
        <w:pStyle w:val="Default"/>
        <w:spacing w:before="160"/>
        <w:ind w:firstLine="720"/>
        <w:jc w:val="thaiDistribute"/>
        <w:rPr>
          <w:color w:val="auto"/>
          <w:sz w:val="30"/>
          <w:szCs w:val="30"/>
        </w:rPr>
      </w:pPr>
      <w:r>
        <w:rPr>
          <w:rFonts w:hint="cs"/>
          <w:color w:val="auto"/>
          <w:sz w:val="30"/>
          <w:szCs w:val="30"/>
          <w:cs/>
        </w:rPr>
        <w:t>ข้อ 1</w:t>
      </w:r>
      <w:r w:rsidR="00E94235" w:rsidRPr="0081184D">
        <w:rPr>
          <w:color w:val="auto"/>
          <w:sz w:val="30"/>
          <w:szCs w:val="30"/>
          <w:cs/>
        </w:rPr>
        <w:t>.</w:t>
      </w:r>
      <w:r>
        <w:rPr>
          <w:color w:val="auto"/>
          <w:sz w:val="30"/>
          <w:szCs w:val="30"/>
          <w:cs/>
        </w:rPr>
        <w:t xml:space="preserve"> </w:t>
      </w:r>
      <w:r w:rsidR="00E94235" w:rsidRPr="0081184D">
        <w:rPr>
          <w:color w:val="auto"/>
          <w:sz w:val="30"/>
          <w:szCs w:val="30"/>
          <w:cs/>
        </w:rPr>
        <w:t>ให้ยกเลิกแนวทางปฏิบัติ</w:t>
      </w:r>
      <w:r w:rsidR="0081184D" w:rsidRPr="0081184D">
        <w:rPr>
          <w:color w:val="auto"/>
          <w:sz w:val="30"/>
          <w:szCs w:val="30"/>
          <w:cs/>
        </w:rPr>
        <w:t>งานของบริษัทหลักทรัพย์ในการพิจารณากำหนดวงเงินซื้อขายหลักทรัพย์ของลูกค้ารายย่อย</w:t>
      </w:r>
      <w:r w:rsidR="00361FA6">
        <w:rPr>
          <w:rFonts w:hint="cs"/>
          <w:color w:val="auto"/>
          <w:sz w:val="30"/>
          <w:szCs w:val="30"/>
          <w:cs/>
        </w:rPr>
        <w:t xml:space="preserve">  </w:t>
      </w:r>
      <w:r w:rsidR="00E94235" w:rsidRPr="0081184D">
        <w:rPr>
          <w:color w:val="auto"/>
          <w:sz w:val="30"/>
          <w:szCs w:val="30"/>
          <w:cs/>
        </w:rPr>
        <w:t>ลงวันที่</w:t>
      </w:r>
      <w:r w:rsidR="0081184D" w:rsidRPr="0081184D">
        <w:rPr>
          <w:color w:val="auto"/>
          <w:sz w:val="30"/>
          <w:szCs w:val="30"/>
          <w:cs/>
        </w:rPr>
        <w:t xml:space="preserve"> 15 มกราคม 2550</w:t>
      </w:r>
    </w:p>
    <w:p w:rsidR="00923183" w:rsidRPr="0081184D" w:rsidRDefault="005571B8" w:rsidP="0012614A">
      <w:pPr>
        <w:pStyle w:val="Default"/>
        <w:spacing w:before="160"/>
        <w:ind w:firstLine="720"/>
        <w:rPr>
          <w:color w:val="auto"/>
          <w:sz w:val="30"/>
          <w:szCs w:val="30"/>
        </w:rPr>
      </w:pPr>
      <w:r>
        <w:rPr>
          <w:rFonts w:hint="cs"/>
          <w:color w:val="auto"/>
          <w:sz w:val="30"/>
          <w:szCs w:val="30"/>
          <w:cs/>
        </w:rPr>
        <w:t xml:space="preserve">ข้อ </w:t>
      </w:r>
      <w:r w:rsidR="00923183" w:rsidRPr="0081184D">
        <w:rPr>
          <w:color w:val="auto"/>
          <w:sz w:val="30"/>
          <w:szCs w:val="30"/>
          <w:cs/>
        </w:rPr>
        <w:t>2.</w:t>
      </w:r>
      <w:r>
        <w:rPr>
          <w:rFonts w:hint="cs"/>
          <w:color w:val="auto"/>
          <w:sz w:val="30"/>
          <w:szCs w:val="30"/>
          <w:cs/>
        </w:rPr>
        <w:t xml:space="preserve"> </w:t>
      </w:r>
      <w:r w:rsidR="00923183" w:rsidRPr="0081184D">
        <w:rPr>
          <w:color w:val="auto"/>
          <w:sz w:val="30"/>
          <w:szCs w:val="30"/>
          <w:cs/>
        </w:rPr>
        <w:t xml:space="preserve">ในแนวทางการปฏิบัติงานนี้ </w:t>
      </w:r>
    </w:p>
    <w:p w:rsidR="00923183" w:rsidRPr="0081184D" w:rsidRDefault="00923183" w:rsidP="00F873B0">
      <w:pPr>
        <w:pStyle w:val="Default"/>
        <w:ind w:firstLine="720"/>
        <w:rPr>
          <w:color w:val="auto"/>
          <w:sz w:val="30"/>
          <w:szCs w:val="30"/>
        </w:rPr>
      </w:pPr>
      <w:r w:rsidRPr="0081184D">
        <w:rPr>
          <w:color w:val="auto"/>
          <w:sz w:val="30"/>
          <w:szCs w:val="30"/>
          <w:cs/>
        </w:rPr>
        <w:t xml:space="preserve">“สมาคม” หมายความว่า สมาคมบริษัทหลักทรัพย์ไทย </w:t>
      </w:r>
    </w:p>
    <w:p w:rsidR="00923183" w:rsidRPr="0081184D" w:rsidRDefault="00923183" w:rsidP="00F873B0">
      <w:pPr>
        <w:pStyle w:val="Default"/>
        <w:ind w:firstLine="720"/>
        <w:rPr>
          <w:color w:val="auto"/>
          <w:sz w:val="30"/>
          <w:szCs w:val="30"/>
        </w:rPr>
      </w:pPr>
      <w:r w:rsidRPr="0081184D">
        <w:rPr>
          <w:color w:val="auto"/>
          <w:sz w:val="30"/>
          <w:szCs w:val="30"/>
          <w:cs/>
        </w:rPr>
        <w:t xml:space="preserve">“สมาชิก” หมายความว่า สมาชิกสมาคมบริษัทหลักทรัพย์ไทย </w:t>
      </w:r>
    </w:p>
    <w:p w:rsidR="00923183" w:rsidRPr="0081184D" w:rsidRDefault="00923183" w:rsidP="00F873B0">
      <w:pPr>
        <w:pStyle w:val="Default"/>
        <w:ind w:firstLine="720"/>
        <w:rPr>
          <w:color w:val="auto"/>
          <w:sz w:val="30"/>
          <w:szCs w:val="30"/>
        </w:rPr>
      </w:pPr>
      <w:r w:rsidRPr="0081184D">
        <w:rPr>
          <w:color w:val="auto"/>
          <w:sz w:val="30"/>
          <w:szCs w:val="30"/>
          <w:cs/>
        </w:rPr>
        <w:t xml:space="preserve">“ลูกค้า” หมายความว่า ลูกค้ารายย่อยที่ไม่ใช่ลูกค้าสถาบัน </w:t>
      </w:r>
    </w:p>
    <w:p w:rsidR="00923183" w:rsidRPr="0081184D" w:rsidRDefault="00F873B0" w:rsidP="00F873B0">
      <w:pPr>
        <w:pStyle w:val="Default"/>
        <w:jc w:val="thaiDistribute"/>
        <w:rPr>
          <w:color w:val="auto"/>
          <w:sz w:val="30"/>
          <w:szCs w:val="30"/>
        </w:rPr>
      </w:pPr>
      <w:r>
        <w:rPr>
          <w:rFonts w:hint="cs"/>
          <w:color w:val="auto"/>
          <w:sz w:val="30"/>
          <w:szCs w:val="30"/>
          <w:cs/>
        </w:rPr>
        <w:tab/>
      </w:r>
      <w:r w:rsidR="00923183" w:rsidRPr="0081184D">
        <w:rPr>
          <w:color w:val="auto"/>
          <w:sz w:val="30"/>
          <w:szCs w:val="30"/>
          <w:cs/>
        </w:rPr>
        <w:t xml:space="preserve">นอกเหนือจากคำที่บัญญัติไว้ข้างต้น ให้คำที่ปรากฏในแนวทางการปฏิบัติงานฉบับนี้มีความหมายเป็นไปตามนิยามที่กำหนดไว้ในประกาศคณะกรรมการกำกับตลาดทุน ที่ ทธ. </w:t>
      </w:r>
      <w:r w:rsidR="00923183" w:rsidRPr="0081184D">
        <w:rPr>
          <w:color w:val="auto"/>
          <w:sz w:val="30"/>
          <w:szCs w:val="30"/>
        </w:rPr>
        <w:t>35</w:t>
      </w:r>
      <w:r w:rsidR="00923183" w:rsidRPr="0081184D">
        <w:rPr>
          <w:color w:val="auto"/>
          <w:sz w:val="30"/>
          <w:szCs w:val="30"/>
          <w:cs/>
        </w:rPr>
        <w:t>/</w:t>
      </w:r>
      <w:r w:rsidR="00923183" w:rsidRPr="0081184D">
        <w:rPr>
          <w:color w:val="auto"/>
          <w:sz w:val="30"/>
          <w:szCs w:val="30"/>
        </w:rPr>
        <w:t xml:space="preserve">2556 </w:t>
      </w:r>
      <w:r w:rsidR="00923183" w:rsidRPr="0081184D">
        <w:rPr>
          <w:color w:val="auto"/>
          <w:sz w:val="30"/>
          <w:szCs w:val="30"/>
          <w:cs/>
        </w:rPr>
        <w:t>เรื่อง มาตรฐานการประกอบธุรกิจ โครงสร้างการบริหารงาน ระบบงาน และการให้บริการของผู้ประกอบธุรกิจหลักทรัพย์และ</w:t>
      </w:r>
      <w:r w:rsidR="00A47AB8">
        <w:rPr>
          <w:rFonts w:hint="cs"/>
          <w:color w:val="auto"/>
          <w:sz w:val="30"/>
          <w:szCs w:val="30"/>
          <w:cs/>
        </w:rPr>
        <w:t>ผู้ประกอบ</w:t>
      </w:r>
      <w:r w:rsidR="00923183" w:rsidRPr="0081184D">
        <w:rPr>
          <w:color w:val="auto"/>
          <w:sz w:val="30"/>
          <w:szCs w:val="30"/>
          <w:cs/>
        </w:rPr>
        <w:t xml:space="preserve">ธุรกิจสัญญาซื้อขายล่วงหน้า </w:t>
      </w:r>
    </w:p>
    <w:p w:rsidR="00FB4308" w:rsidRDefault="005571B8" w:rsidP="0012614A">
      <w:pPr>
        <w:spacing w:before="160"/>
        <w:ind w:firstLine="720"/>
        <w:jc w:val="thaiDistribute"/>
        <w:rPr>
          <w:rFonts w:ascii="DilleniaUPC" w:hAnsi="DilleniaUPC" w:cs="DilleniaUPC"/>
          <w:b/>
          <w:bCs/>
          <w:sz w:val="30"/>
          <w:szCs w:val="30"/>
        </w:rPr>
      </w:pPr>
      <w:r w:rsidRPr="005571B8">
        <w:rPr>
          <w:rFonts w:ascii="DilleniaUPC" w:eastAsia="Cordia New" w:hAnsi="DilleniaUPC" w:cs="DilleniaUPC" w:hint="cs"/>
          <w:sz w:val="30"/>
          <w:szCs w:val="30"/>
          <w:cs/>
        </w:rPr>
        <w:t>ข้อ</w:t>
      </w:r>
      <w:r w:rsidRPr="005571B8">
        <w:rPr>
          <w:rFonts w:ascii="DilleniaUPC" w:eastAsia="Cordia New" w:hAnsi="DilleniaUPC" w:cs="DilleniaUPC"/>
          <w:sz w:val="30"/>
          <w:szCs w:val="30"/>
          <w:cs/>
        </w:rPr>
        <w:t xml:space="preserve"> </w:t>
      </w:r>
      <w:r w:rsidR="00923183" w:rsidRPr="00FB4308">
        <w:rPr>
          <w:rFonts w:ascii="DilleniaUPC" w:eastAsia="Cordia New" w:hAnsi="DilleniaUPC" w:cs="DilleniaUPC"/>
          <w:sz w:val="30"/>
          <w:szCs w:val="30"/>
          <w:cs/>
        </w:rPr>
        <w:t xml:space="preserve">3. </w:t>
      </w:r>
      <w:r w:rsidR="00FB4308" w:rsidRPr="00FB4308">
        <w:rPr>
          <w:rFonts w:ascii="DilleniaUPC" w:hAnsi="DilleniaUPC" w:cs="DilleniaUPC"/>
          <w:sz w:val="30"/>
          <w:szCs w:val="30"/>
          <w:cs/>
        </w:rPr>
        <w:t>สมาชิกควรกำหนดระเบียบวิธีปฏิบัติในการพิจารณากำหนดวงเงินซื้อขายหลักทรัพย์ให้แก่ลูกค้าที่เป็น</w:t>
      </w:r>
      <w:r w:rsidR="001E75B6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FB4308" w:rsidRPr="00FB4308">
        <w:rPr>
          <w:rFonts w:ascii="DilleniaUPC" w:hAnsi="DilleniaUPC" w:cs="DilleniaUPC"/>
          <w:sz w:val="30"/>
          <w:szCs w:val="30"/>
          <w:cs/>
        </w:rPr>
        <w:t>ลายลักษณ์อักษรและได้รับความเห็นชอบจากคณะกรรมการบริษัทหรือคณะกรรมการอื่นที่ได้รับมอบหมายจากคณะกรรมการบริษัท โดยระเบียบวิธีปฏิบัติดังกล่าวควรครอบคลุมอย่างน้อยในเรื่อง</w:t>
      </w:r>
      <w:r w:rsidR="00FB4308">
        <w:rPr>
          <w:rFonts w:ascii="DilleniaUPC" w:hAnsi="DilleniaUPC" w:cs="DilleniaUPC" w:hint="cs"/>
          <w:sz w:val="30"/>
          <w:szCs w:val="30"/>
          <w:cs/>
        </w:rPr>
        <w:t>ต่างๆตามแนวทางการปฏิบัติงาน</w:t>
      </w:r>
      <w:r w:rsidR="00FB4308" w:rsidRPr="00FB4308">
        <w:rPr>
          <w:rFonts w:ascii="DilleniaUPC" w:hAnsi="DilleniaUPC" w:cs="DilleniaUPC"/>
          <w:sz w:val="30"/>
          <w:szCs w:val="30"/>
          <w:cs/>
        </w:rPr>
        <w:t>นี้</w:t>
      </w:r>
    </w:p>
    <w:p w:rsidR="00923183" w:rsidRPr="00FB4308" w:rsidRDefault="005571B8" w:rsidP="0012614A">
      <w:pPr>
        <w:spacing w:before="160" w:line="360" w:lineRule="exact"/>
        <w:ind w:firstLine="720"/>
        <w:rPr>
          <w:rFonts w:ascii="DilleniaUPC" w:eastAsia="Cordia New" w:hAnsi="DilleniaUPC" w:cs="DilleniaUPC"/>
          <w:sz w:val="30"/>
          <w:szCs w:val="30"/>
        </w:rPr>
      </w:pPr>
      <w:r w:rsidRPr="005571B8">
        <w:rPr>
          <w:rFonts w:ascii="DilleniaUPC" w:eastAsia="Cordia New" w:hAnsi="DilleniaUPC" w:cs="DilleniaUPC" w:hint="cs"/>
          <w:sz w:val="30"/>
          <w:szCs w:val="30"/>
          <w:cs/>
        </w:rPr>
        <w:t>ข้อ</w:t>
      </w:r>
      <w:r w:rsidRPr="005571B8">
        <w:rPr>
          <w:rFonts w:ascii="DilleniaUPC" w:eastAsia="Cordia New" w:hAnsi="DilleniaUPC" w:cs="DilleniaUPC"/>
          <w:sz w:val="30"/>
          <w:szCs w:val="30"/>
          <w:cs/>
        </w:rPr>
        <w:t xml:space="preserve"> </w:t>
      </w:r>
      <w:r>
        <w:rPr>
          <w:rFonts w:ascii="DilleniaUPC" w:eastAsia="Cordia New" w:hAnsi="DilleniaUPC" w:cs="DilleniaUPC" w:hint="cs"/>
          <w:sz w:val="30"/>
          <w:szCs w:val="30"/>
          <w:cs/>
        </w:rPr>
        <w:t>4</w:t>
      </w:r>
      <w:r w:rsidR="00FB4308" w:rsidRPr="00FB4308">
        <w:rPr>
          <w:rFonts w:ascii="DilleniaUPC" w:eastAsia="Cordia New" w:hAnsi="DilleniaUPC" w:cs="DilleniaUPC"/>
          <w:sz w:val="30"/>
          <w:szCs w:val="30"/>
          <w:cs/>
        </w:rPr>
        <w:t xml:space="preserve">. </w:t>
      </w:r>
      <w:r w:rsidR="00923183" w:rsidRPr="00FB4308">
        <w:rPr>
          <w:rFonts w:ascii="DilleniaUPC" w:eastAsia="Cordia New" w:hAnsi="DilleniaUPC" w:cs="DilleniaUPC"/>
          <w:sz w:val="30"/>
          <w:szCs w:val="30"/>
          <w:cs/>
        </w:rPr>
        <w:t>การกำหนดวงเงินซื้อขายหลักทรัพย์ของลูกค้า</w:t>
      </w:r>
    </w:p>
    <w:p w:rsidR="00923183" w:rsidRPr="0081184D" w:rsidRDefault="00923183" w:rsidP="0024206C">
      <w:pPr>
        <w:ind w:firstLine="720"/>
        <w:jc w:val="thaiDistribute"/>
        <w:rPr>
          <w:rFonts w:ascii="DilleniaUPC" w:hAnsi="DilleniaUPC" w:cs="DilleniaUPC"/>
          <w:b/>
          <w:bCs/>
          <w:sz w:val="30"/>
          <w:szCs w:val="30"/>
        </w:rPr>
      </w:pPr>
      <w:r w:rsidRPr="0081184D">
        <w:rPr>
          <w:rFonts w:ascii="DilleniaUPC" w:eastAsia="Cordia New" w:hAnsi="DilleniaUPC" w:cs="DilleniaUPC"/>
          <w:sz w:val="30"/>
          <w:szCs w:val="30"/>
          <w:cs/>
        </w:rPr>
        <w:t>โดยที่การกำหนดวงเงินซื้อขายหลักทรัพย์ของลูกค้าเป็นการกำหนดอำนาจซื้อของลูกค้าซึ่งจะมีผลกระทบต่อความเสี่ยงของสมาชิกหากลูกค้าผิดนัดชำระหนี้หรือส่งมอบหลักทรัพย์ล่าช้า ดังนั้น สมาชิกควรมีการกำหนดวงเงินของลูกค้าต่อราย</w:t>
      </w:r>
      <w:r w:rsidR="00DB1F37">
        <w:rPr>
          <w:rFonts w:ascii="DilleniaUPC" w:eastAsia="Cordia New" w:hAnsi="DilleniaUPC" w:cs="DilleniaUPC" w:hint="cs"/>
          <w:sz w:val="30"/>
          <w:szCs w:val="30"/>
          <w:cs/>
        </w:rPr>
        <w:t xml:space="preserve"> </w:t>
      </w:r>
      <w:r w:rsidRPr="0081184D">
        <w:rPr>
          <w:rFonts w:ascii="DilleniaUPC" w:eastAsia="Cordia New" w:hAnsi="DilleniaUPC" w:cs="DilleniaUPC"/>
          <w:sz w:val="30"/>
          <w:szCs w:val="30"/>
          <w:cs/>
        </w:rPr>
        <w:t>เทียบเคียงกับขนาดของเงินกองทุนของสมาชิกอย่างเหมาะสม เพื่อมิให้เกิดการกระจุกตัวในการให้วงเงินแก่ลูกค้ารายใดรายหนึ่งมากเกินไป รวมทั้งเพื่อมิให้สมาชิกให้วงเงินลูกค้าสูงเกินฐานะของบริษัท อันอาจจะส่งผลกระทบต่อเสถียรภาพของระบบชำระราคาและส่งมอบหลักทรัพย์โดยรวม</w:t>
      </w:r>
    </w:p>
    <w:p w:rsidR="00923183" w:rsidRPr="0081184D" w:rsidRDefault="00923183" w:rsidP="0024206C">
      <w:pPr>
        <w:ind w:firstLine="720"/>
        <w:jc w:val="thaiDistribute"/>
        <w:rPr>
          <w:rFonts w:ascii="DilleniaUPC" w:hAnsi="DilleniaUPC" w:cs="DilleniaUPC"/>
          <w:b/>
          <w:bCs/>
          <w:sz w:val="30"/>
          <w:szCs w:val="30"/>
        </w:rPr>
      </w:pPr>
      <w:r w:rsidRPr="0081184D">
        <w:rPr>
          <w:rFonts w:ascii="DilleniaUPC" w:eastAsia="Cordia New" w:hAnsi="DilleniaUPC" w:cs="DilleniaUPC"/>
          <w:sz w:val="30"/>
          <w:szCs w:val="30"/>
          <w:cs/>
        </w:rPr>
        <w:lastRenderedPageBreak/>
        <w:t>นอกจากการกำหนดขนาดวงเงินซื้อขายหลักทรัพย์ที่เหมาะสมกับบริษัทแล้ว สมาชิกควรกำหนดวงเงินให้เหมาะสมกับลูกค้า โดยพิจารณาความสามารถในการชำระหนี้ การรู้จักลูกค้าและตรวจสอบเพื่อทราบข้อเท็จจริงเกี่ยวกับลูกค้า</w:t>
      </w:r>
      <w:r w:rsidR="00DB1F37">
        <w:rPr>
          <w:rFonts w:ascii="DilleniaUPC" w:eastAsia="Cordia New" w:hAnsi="DilleniaUPC" w:cs="DilleniaUPC" w:hint="cs"/>
          <w:sz w:val="30"/>
          <w:szCs w:val="30"/>
          <w:cs/>
        </w:rPr>
        <w:t xml:space="preserve"> </w:t>
      </w:r>
      <w:r w:rsidRPr="0081184D">
        <w:rPr>
          <w:rFonts w:ascii="DilleniaUPC" w:eastAsia="Cordia New" w:hAnsi="DilleniaUPC" w:cs="DilleniaUPC"/>
          <w:sz w:val="30"/>
          <w:szCs w:val="30"/>
          <w:cs/>
        </w:rPr>
        <w:t>(</w:t>
      </w:r>
      <w:r w:rsidRPr="0081184D">
        <w:rPr>
          <w:rFonts w:ascii="DilleniaUPC" w:eastAsia="Cordia New" w:hAnsi="DilleniaUPC" w:cs="DilleniaUPC"/>
          <w:sz w:val="30"/>
          <w:szCs w:val="30"/>
        </w:rPr>
        <w:t>KYC</w:t>
      </w:r>
      <w:r w:rsidRPr="0081184D">
        <w:rPr>
          <w:rFonts w:ascii="DilleniaUPC" w:eastAsia="Cordia New" w:hAnsi="DilleniaUPC" w:cs="DilleniaUPC"/>
          <w:sz w:val="30"/>
          <w:szCs w:val="30"/>
          <w:cs/>
        </w:rPr>
        <w:t>/</w:t>
      </w:r>
      <w:r w:rsidRPr="0081184D">
        <w:rPr>
          <w:rFonts w:ascii="DilleniaUPC" w:eastAsia="Cordia New" w:hAnsi="DilleniaUPC" w:cs="DilleniaUPC"/>
          <w:sz w:val="30"/>
          <w:szCs w:val="30"/>
        </w:rPr>
        <w:t>CDD</w:t>
      </w:r>
      <w:r w:rsidRPr="0081184D">
        <w:rPr>
          <w:rFonts w:ascii="DilleniaUPC" w:eastAsia="Cordia New" w:hAnsi="DilleniaUPC" w:cs="DilleniaUPC"/>
          <w:sz w:val="30"/>
          <w:szCs w:val="30"/>
          <w:cs/>
        </w:rPr>
        <w:t xml:space="preserve">) ตามระเบียบของสมาชิก </w:t>
      </w:r>
      <w:r w:rsidR="00F51A24">
        <w:rPr>
          <w:rFonts w:ascii="DilleniaUPC" w:eastAsia="Cordia New" w:hAnsi="DilleniaUPC" w:cs="DilleniaUPC" w:hint="cs"/>
          <w:sz w:val="30"/>
          <w:szCs w:val="30"/>
          <w:cs/>
        </w:rPr>
        <w:t>ซึ่งเป็นไป</w:t>
      </w:r>
      <w:r w:rsidRPr="0081184D">
        <w:rPr>
          <w:rFonts w:ascii="DilleniaUPC" w:eastAsia="Cordia New" w:hAnsi="DilleniaUPC" w:cs="DilleniaUPC"/>
          <w:sz w:val="30"/>
          <w:szCs w:val="30"/>
          <w:cs/>
        </w:rPr>
        <w:t>ตามหลักเกณฑ์ดังต่อไปนี้</w:t>
      </w:r>
    </w:p>
    <w:p w:rsidR="00923183" w:rsidRPr="0081184D" w:rsidRDefault="00FB4308" w:rsidP="00F873B0">
      <w:pPr>
        <w:spacing w:line="360" w:lineRule="exact"/>
        <w:ind w:left="414" w:firstLine="720"/>
        <w:jc w:val="both"/>
        <w:rPr>
          <w:rFonts w:ascii="DilleniaUPC" w:eastAsia="Cordia New" w:hAnsi="DilleniaUPC" w:cs="DilleniaUPC"/>
          <w:sz w:val="30"/>
          <w:szCs w:val="30"/>
        </w:rPr>
      </w:pPr>
      <w:r>
        <w:rPr>
          <w:rFonts w:ascii="DilleniaUPC" w:eastAsia="Cordia New" w:hAnsi="DilleniaUPC" w:cs="DilleniaUPC" w:hint="cs"/>
          <w:sz w:val="30"/>
          <w:szCs w:val="30"/>
          <w:cs/>
        </w:rPr>
        <w:t>4</w:t>
      </w:r>
      <w:r w:rsidR="00923183" w:rsidRPr="0081184D">
        <w:rPr>
          <w:rFonts w:ascii="DilleniaUPC" w:eastAsia="Cordia New" w:hAnsi="DilleniaUPC" w:cs="DilleniaUPC"/>
          <w:sz w:val="30"/>
          <w:szCs w:val="30"/>
          <w:cs/>
        </w:rPr>
        <w:t>.1 กรณีลูกค้าบุคคลธรรมดา</w:t>
      </w:r>
    </w:p>
    <w:p w:rsidR="00923183" w:rsidRPr="0081184D" w:rsidRDefault="00F873B0" w:rsidP="00F873B0">
      <w:pPr>
        <w:spacing w:line="360" w:lineRule="exact"/>
        <w:ind w:firstLine="1134"/>
        <w:jc w:val="thaiDistribute"/>
        <w:rPr>
          <w:rFonts w:ascii="DilleniaUPC" w:eastAsia="Cordia New" w:hAnsi="DilleniaUPC" w:cs="DilleniaUPC"/>
          <w:sz w:val="30"/>
          <w:szCs w:val="30"/>
          <w:cs/>
        </w:rPr>
      </w:pPr>
      <w:r>
        <w:rPr>
          <w:rFonts w:ascii="DilleniaUPC" w:eastAsia="Cordia New" w:hAnsi="DilleniaUPC" w:cs="DilleniaUPC" w:hint="cs"/>
          <w:sz w:val="30"/>
          <w:szCs w:val="30"/>
          <w:cs/>
        </w:rPr>
        <w:t xml:space="preserve"> </w:t>
      </w:r>
      <w:r>
        <w:rPr>
          <w:rFonts w:ascii="DilleniaUPC" w:eastAsia="Cordia New" w:hAnsi="DilleniaUPC" w:cs="DilleniaUPC" w:hint="cs"/>
          <w:sz w:val="30"/>
          <w:szCs w:val="30"/>
          <w:cs/>
        </w:rPr>
        <w:tab/>
      </w:r>
      <w:r w:rsidR="00923183" w:rsidRPr="0081184D">
        <w:rPr>
          <w:rFonts w:ascii="DilleniaUPC" w:eastAsia="Cordia New" w:hAnsi="DilleniaUPC" w:cs="DilleniaUPC"/>
          <w:sz w:val="30"/>
          <w:szCs w:val="30"/>
          <w:cs/>
        </w:rPr>
        <w:t>สมาชิกควรวิเคราะห์ความสามารถในการชำระหนี้ของลูกค้าด้วยความรอบคอบรัดกุม โดยตรวจสอบความมั่นคง สมํ่าเสมอ และความสมเหตุสมผลของฐานะการเงิน แหล่งที่มาของรายได้จากอาชีพหรือธุรกิจหลัก และ</w:t>
      </w:r>
      <w:r w:rsidR="009C119C" w:rsidRPr="0081184D">
        <w:rPr>
          <w:rFonts w:ascii="DilleniaUPC" w:eastAsia="Cordia New" w:hAnsi="DilleniaUPC" w:cs="DilleniaUPC"/>
          <w:sz w:val="30"/>
          <w:szCs w:val="30"/>
          <w:cs/>
        </w:rPr>
        <w:t>ทรัพย์สิน</w:t>
      </w:r>
      <w:r w:rsidR="00923183" w:rsidRPr="0081184D">
        <w:rPr>
          <w:rFonts w:ascii="DilleniaUPC" w:eastAsia="Cordia New" w:hAnsi="DilleniaUPC" w:cs="DilleniaUPC"/>
          <w:sz w:val="30"/>
          <w:szCs w:val="30"/>
          <w:cs/>
        </w:rPr>
        <w:t>ที่ลูกค้านำมาแสดงต่อสมาชิก รวมทั้งเอกสารที่ประกอบการพิจารณาควรมาจากแหล่งที่เชื่อถือได้ เช่น</w:t>
      </w:r>
    </w:p>
    <w:p w:rsidR="00923183" w:rsidRPr="00A07D33" w:rsidRDefault="00F873B0" w:rsidP="001D31C4">
      <w:pPr>
        <w:tabs>
          <w:tab w:val="left" w:pos="1418"/>
          <w:tab w:val="left" w:pos="1701"/>
        </w:tabs>
        <w:spacing w:line="360" w:lineRule="exact"/>
        <w:ind w:firstLine="1134"/>
        <w:jc w:val="thaiDistribute"/>
        <w:rPr>
          <w:rFonts w:ascii="DilleniaUPC" w:eastAsia="Cordia New" w:hAnsi="DilleniaUPC" w:cs="DilleniaUPC"/>
          <w:sz w:val="30"/>
          <w:szCs w:val="30"/>
        </w:rPr>
      </w:pPr>
      <w:r>
        <w:rPr>
          <w:rFonts w:ascii="DilleniaUPC" w:eastAsia="Cordia New" w:hAnsi="DilleniaUPC" w:cs="DilleniaUPC" w:hint="cs"/>
          <w:sz w:val="30"/>
          <w:szCs w:val="30"/>
          <w:cs/>
        </w:rPr>
        <w:t xml:space="preserve"> </w:t>
      </w:r>
      <w:r>
        <w:rPr>
          <w:rFonts w:ascii="DilleniaUPC" w:eastAsia="Cordia New" w:hAnsi="DilleniaUPC" w:cs="DilleniaUPC" w:hint="cs"/>
          <w:sz w:val="30"/>
          <w:szCs w:val="30"/>
          <w:cs/>
        </w:rPr>
        <w:tab/>
      </w:r>
      <w:r w:rsidR="001D31C4">
        <w:rPr>
          <w:rFonts w:ascii="DilleniaUPC" w:eastAsia="Cordia New" w:hAnsi="DilleniaUPC" w:cs="DilleniaUPC"/>
          <w:sz w:val="30"/>
          <w:szCs w:val="30"/>
          <w:cs/>
        </w:rPr>
        <w:t>(1)</w:t>
      </w:r>
      <w:r w:rsidR="001D31C4">
        <w:rPr>
          <w:rFonts w:ascii="DilleniaUPC" w:eastAsia="Cordia New" w:hAnsi="DilleniaUPC" w:cs="DilleniaUPC" w:hint="cs"/>
          <w:sz w:val="30"/>
          <w:szCs w:val="30"/>
          <w:cs/>
        </w:rPr>
        <w:tab/>
      </w:r>
      <w:r w:rsidR="00923183" w:rsidRPr="0081184D">
        <w:rPr>
          <w:rFonts w:ascii="DilleniaUPC" w:eastAsia="Cordia New" w:hAnsi="DilleniaUPC" w:cs="DilleniaUPC"/>
          <w:sz w:val="30"/>
          <w:szCs w:val="30"/>
          <w:cs/>
        </w:rPr>
        <w:t xml:space="preserve">เอกสารแสดงรายการทรัพย์สินที่ลูกค้านำมาแสดงต่อสมาชิก ควรเป็นเอกสารที่แสดงถึงทรัพย์สินที่มีสภาพคล่องและปลอดจากภาระผูกพันและเพียงพอต่อการพิจารณากำหนดวงเงิน และความสมเหตุสมผลของการเป็นผู้มีกรรมสิทธิ์ในทรัพย์สิน เช่น บัญชีเงินฝากธนาคารเฉลี่ยย้อนหลังอย่างน้อย 3 เดือน พันธบัตร </w:t>
      </w:r>
      <w:r w:rsidR="00923183" w:rsidRPr="00A07D33">
        <w:rPr>
          <w:rFonts w:ascii="DilleniaUPC" w:eastAsia="Cordia New" w:hAnsi="DilleniaUPC" w:cs="DilleniaUPC"/>
          <w:sz w:val="30"/>
          <w:szCs w:val="30"/>
          <w:cs/>
        </w:rPr>
        <w:t xml:space="preserve">บัตรเงินฝาก ตั๋วแลกเงินที่สถาบันการเงินเป็นผู้ออก หุ้นกู้ หลักทรัพย์จดทะเบียน หน่วยลงทุน เป็นต้น โดยวงเงินที่ลูกค้าได้รับไม่ควรเกิน 3 เท่าของมูลค่าเฉลี่ยรวมของทรัพย์สินที่นำมาแสดงดังกล่าว   </w:t>
      </w:r>
    </w:p>
    <w:p w:rsidR="00923183" w:rsidRPr="00A07D33" w:rsidRDefault="0081184D" w:rsidP="0081184D">
      <w:pPr>
        <w:tabs>
          <w:tab w:val="left" w:pos="1134"/>
        </w:tabs>
        <w:spacing w:line="360" w:lineRule="exact"/>
        <w:ind w:firstLine="810"/>
        <w:jc w:val="thaiDistribute"/>
        <w:rPr>
          <w:rFonts w:ascii="DilleniaUPC" w:eastAsia="Cordia New" w:hAnsi="DilleniaUPC" w:cs="DilleniaUPC"/>
          <w:sz w:val="30"/>
          <w:szCs w:val="30"/>
        </w:rPr>
      </w:pPr>
      <w:r w:rsidRPr="00A07D33">
        <w:rPr>
          <w:rFonts w:ascii="DilleniaUPC" w:eastAsia="Cordia New" w:hAnsi="DilleniaUPC" w:cs="DilleniaUPC" w:hint="cs"/>
          <w:sz w:val="30"/>
          <w:szCs w:val="30"/>
          <w:cs/>
        </w:rPr>
        <w:tab/>
      </w:r>
      <w:r w:rsidR="00F873B0" w:rsidRPr="00A07D33">
        <w:rPr>
          <w:rFonts w:ascii="DilleniaUPC" w:eastAsia="Cordia New" w:hAnsi="DilleniaUPC" w:cs="DilleniaUPC" w:hint="cs"/>
          <w:sz w:val="30"/>
          <w:szCs w:val="30"/>
          <w:cs/>
        </w:rPr>
        <w:tab/>
      </w:r>
      <w:r w:rsidR="00923183" w:rsidRPr="00A07D33">
        <w:rPr>
          <w:rFonts w:ascii="DilleniaUPC" w:eastAsia="Cordia New" w:hAnsi="DilleniaUPC" w:cs="DilleniaUPC"/>
          <w:sz w:val="30"/>
          <w:szCs w:val="30"/>
          <w:cs/>
        </w:rPr>
        <w:t>ในกรณีที่เอกสารแสดงรายการ</w:t>
      </w:r>
      <w:r w:rsidR="009C119C" w:rsidRPr="00A07D33">
        <w:rPr>
          <w:rFonts w:ascii="DilleniaUPC" w:eastAsia="Cordia New" w:hAnsi="DilleniaUPC" w:cs="DilleniaUPC"/>
          <w:sz w:val="30"/>
          <w:szCs w:val="30"/>
          <w:cs/>
        </w:rPr>
        <w:t>ทรัพย์สิน</w:t>
      </w:r>
      <w:r w:rsidR="00923183" w:rsidRPr="00A07D33">
        <w:rPr>
          <w:rFonts w:ascii="DilleniaUPC" w:eastAsia="Cordia New" w:hAnsi="DilleniaUPC" w:cs="DilleniaUPC"/>
          <w:sz w:val="30"/>
          <w:szCs w:val="30"/>
          <w:cs/>
        </w:rPr>
        <w:t>ที่ลูกค้านำมาแสดงระบุถึง</w:t>
      </w:r>
      <w:r w:rsidR="009C119C" w:rsidRPr="00A07D33">
        <w:rPr>
          <w:rFonts w:ascii="DilleniaUPC" w:eastAsia="Cordia New" w:hAnsi="DilleniaUPC" w:cs="DilleniaUPC"/>
          <w:sz w:val="30"/>
          <w:szCs w:val="30"/>
          <w:cs/>
        </w:rPr>
        <w:t>ทรัพย์สิน</w:t>
      </w:r>
      <w:r w:rsidR="00923183" w:rsidRPr="00A07D33">
        <w:rPr>
          <w:rFonts w:ascii="DilleniaUPC" w:eastAsia="Cordia New" w:hAnsi="DilleniaUPC" w:cs="DilleniaUPC"/>
          <w:sz w:val="30"/>
          <w:szCs w:val="30"/>
          <w:cs/>
        </w:rPr>
        <w:t xml:space="preserve">ที่เป็นหลักทรัพย์ที่ลูกค้ามีไว้กับสมาชิกอื่น หลักทรัพย์นั้นควรเป็นหลักทรัพย์ที่ปลอดจากภาระผูกพัน และปรากฏข้อมูลเพียงพอที่จะแสดงให้เห็นความเคลื่อนไหวของหลักทรัพย์ในบัญชี เช่น </w:t>
      </w:r>
    </w:p>
    <w:p w:rsidR="00923183" w:rsidRPr="00A07D33" w:rsidRDefault="00923183" w:rsidP="00F873B0">
      <w:pPr>
        <w:pStyle w:val="ListParagraph"/>
        <w:numPr>
          <w:ilvl w:val="0"/>
          <w:numId w:val="5"/>
        </w:numPr>
        <w:spacing w:after="0" w:line="360" w:lineRule="exact"/>
        <w:ind w:left="1701" w:firstLine="142"/>
        <w:jc w:val="thaiDistribute"/>
        <w:rPr>
          <w:rFonts w:ascii="DilleniaUPC" w:eastAsia="Cordia New" w:hAnsi="DilleniaUPC" w:cs="DilleniaUPC"/>
          <w:sz w:val="30"/>
          <w:szCs w:val="30"/>
        </w:rPr>
      </w:pPr>
      <w:r w:rsidRPr="00A07D33">
        <w:rPr>
          <w:rFonts w:ascii="DilleniaUPC" w:eastAsia="Cordia New" w:hAnsi="DilleniaUPC" w:cs="DilleniaUPC"/>
          <w:sz w:val="30"/>
          <w:szCs w:val="30"/>
          <w:cs/>
        </w:rPr>
        <w:t>รายงานการเคลื่อนไหวของหลักทรัพย์ (</w:t>
      </w:r>
      <w:r w:rsidRPr="00A07D33">
        <w:rPr>
          <w:rFonts w:ascii="DilleniaUPC" w:eastAsia="Cordia New" w:hAnsi="DilleniaUPC" w:cs="DilleniaUPC"/>
          <w:sz w:val="30"/>
          <w:szCs w:val="30"/>
        </w:rPr>
        <w:t>movement</w:t>
      </w:r>
      <w:r w:rsidRPr="00A07D33">
        <w:rPr>
          <w:rFonts w:ascii="DilleniaUPC" w:eastAsia="Cordia New" w:hAnsi="DilleniaUPC" w:cs="DilleniaUPC"/>
          <w:sz w:val="30"/>
          <w:szCs w:val="30"/>
          <w:cs/>
        </w:rPr>
        <w:t xml:space="preserve">) </w:t>
      </w:r>
    </w:p>
    <w:p w:rsidR="00923183" w:rsidRPr="00A07D33" w:rsidRDefault="00923183" w:rsidP="00F873B0">
      <w:pPr>
        <w:pStyle w:val="ListParagraph"/>
        <w:numPr>
          <w:ilvl w:val="0"/>
          <w:numId w:val="5"/>
        </w:numPr>
        <w:spacing w:after="0" w:line="360" w:lineRule="exact"/>
        <w:ind w:left="1701" w:firstLine="142"/>
        <w:jc w:val="thaiDistribute"/>
        <w:rPr>
          <w:rFonts w:ascii="DilleniaUPC" w:eastAsia="Cordia New" w:hAnsi="DilleniaUPC" w:cs="DilleniaUPC"/>
          <w:sz w:val="30"/>
          <w:szCs w:val="30"/>
        </w:rPr>
      </w:pPr>
      <w:r w:rsidRPr="00A07D33">
        <w:rPr>
          <w:rFonts w:ascii="DilleniaUPC" w:eastAsia="Cordia New" w:hAnsi="DilleniaUPC" w:cs="DilleniaUPC"/>
          <w:sz w:val="30"/>
          <w:szCs w:val="30"/>
          <w:cs/>
        </w:rPr>
        <w:t xml:space="preserve">การซื้อขายหรือยอดหลักทรัพย์คงเหลือรายเดือนย้อนหลังมากกว่า </w:t>
      </w:r>
      <w:r w:rsidRPr="00A07D33">
        <w:rPr>
          <w:rFonts w:ascii="DilleniaUPC" w:eastAsia="Cordia New" w:hAnsi="DilleniaUPC" w:cs="DilleniaUPC"/>
          <w:sz w:val="30"/>
          <w:szCs w:val="30"/>
        </w:rPr>
        <w:t xml:space="preserve">1 </w:t>
      </w:r>
      <w:r w:rsidRPr="00A07D33">
        <w:rPr>
          <w:rFonts w:ascii="DilleniaUPC" w:eastAsia="Cordia New" w:hAnsi="DilleniaUPC" w:cs="DilleniaUPC"/>
          <w:sz w:val="30"/>
          <w:szCs w:val="30"/>
          <w:cs/>
        </w:rPr>
        <w:t>เดือน</w:t>
      </w:r>
    </w:p>
    <w:p w:rsidR="00923183" w:rsidRPr="00A07D33" w:rsidRDefault="00923183" w:rsidP="005858A4">
      <w:pPr>
        <w:tabs>
          <w:tab w:val="left" w:pos="1134"/>
        </w:tabs>
        <w:spacing w:line="360" w:lineRule="exact"/>
        <w:ind w:left="810"/>
        <w:jc w:val="thaiDistribute"/>
        <w:rPr>
          <w:rFonts w:ascii="DilleniaUPC" w:eastAsia="Cordia New" w:hAnsi="DilleniaUPC" w:cs="DilleniaUPC"/>
          <w:sz w:val="30"/>
          <w:szCs w:val="30"/>
        </w:rPr>
      </w:pPr>
      <w:r w:rsidRPr="00A07D33">
        <w:rPr>
          <w:rFonts w:ascii="DilleniaUPC" w:eastAsia="Cordia New" w:hAnsi="DilleniaUPC" w:cs="DilleniaUPC"/>
          <w:sz w:val="30"/>
          <w:szCs w:val="30"/>
          <w:cs/>
        </w:rPr>
        <w:t xml:space="preserve"> </w:t>
      </w:r>
      <w:r w:rsidR="005858A4" w:rsidRPr="00A07D33">
        <w:rPr>
          <w:rFonts w:ascii="DilleniaUPC" w:eastAsia="Cordia New" w:hAnsi="DilleniaUPC" w:cs="DilleniaUPC" w:hint="cs"/>
          <w:sz w:val="30"/>
          <w:szCs w:val="30"/>
          <w:cs/>
        </w:rPr>
        <w:tab/>
      </w:r>
      <w:r w:rsidR="00F873B0" w:rsidRPr="00A07D33">
        <w:rPr>
          <w:rFonts w:ascii="DilleniaUPC" w:eastAsia="Cordia New" w:hAnsi="DilleniaUPC" w:cs="DilleniaUPC" w:hint="cs"/>
          <w:sz w:val="30"/>
          <w:szCs w:val="30"/>
          <w:cs/>
        </w:rPr>
        <w:tab/>
      </w:r>
      <w:r w:rsidRPr="00A07D33">
        <w:rPr>
          <w:rFonts w:ascii="DilleniaUPC" w:eastAsia="Cordia New" w:hAnsi="DilleniaUPC" w:cs="DilleniaUPC"/>
          <w:sz w:val="30"/>
          <w:szCs w:val="30"/>
          <w:cs/>
        </w:rPr>
        <w:t xml:space="preserve">โดยวงเงินที่ลูกค้าได้รับไม่ควรเกิน </w:t>
      </w:r>
      <w:r w:rsidRPr="00A07D33">
        <w:rPr>
          <w:rFonts w:ascii="DilleniaUPC" w:eastAsia="Cordia New" w:hAnsi="DilleniaUPC" w:cs="DilleniaUPC"/>
          <w:sz w:val="30"/>
          <w:szCs w:val="30"/>
        </w:rPr>
        <w:t xml:space="preserve">1 </w:t>
      </w:r>
      <w:r w:rsidRPr="00A07D33">
        <w:rPr>
          <w:rFonts w:ascii="DilleniaUPC" w:eastAsia="Cordia New" w:hAnsi="DilleniaUPC" w:cs="DilleniaUPC"/>
          <w:sz w:val="30"/>
          <w:szCs w:val="30"/>
          <w:cs/>
        </w:rPr>
        <w:t xml:space="preserve">เท่าของมูลค่าเฉลี่ยของทรัพย์สินที่อยู่กับสมาชิกอื่นที่นำมาแสดง </w:t>
      </w:r>
    </w:p>
    <w:p w:rsidR="00923183" w:rsidRPr="0081184D" w:rsidRDefault="00F873B0" w:rsidP="00F873B0">
      <w:pPr>
        <w:spacing w:line="360" w:lineRule="exact"/>
        <w:ind w:firstLine="1134"/>
        <w:jc w:val="thaiDistribute"/>
        <w:rPr>
          <w:rFonts w:ascii="DilleniaUPC" w:eastAsia="Calibri" w:hAnsi="DilleniaUPC" w:cs="DilleniaUPC"/>
          <w:b/>
          <w:bCs/>
          <w:sz w:val="30"/>
          <w:szCs w:val="30"/>
        </w:rPr>
      </w:pPr>
      <w:r w:rsidRPr="00A07D33">
        <w:rPr>
          <w:rFonts w:ascii="DilleniaUPC" w:eastAsia="Cordia New" w:hAnsi="DilleniaUPC" w:cs="DilleniaUPC" w:hint="cs"/>
          <w:sz w:val="30"/>
          <w:szCs w:val="30"/>
          <w:cs/>
        </w:rPr>
        <w:t xml:space="preserve"> </w:t>
      </w:r>
      <w:r w:rsidRPr="00A07D33">
        <w:rPr>
          <w:rFonts w:ascii="DilleniaUPC" w:eastAsia="Cordia New" w:hAnsi="DilleniaUPC" w:cs="DilleniaUPC" w:hint="cs"/>
          <w:sz w:val="30"/>
          <w:szCs w:val="30"/>
          <w:cs/>
        </w:rPr>
        <w:tab/>
      </w:r>
      <w:r w:rsidR="00923183" w:rsidRPr="00A07D33">
        <w:rPr>
          <w:rFonts w:ascii="DilleniaUPC" w:eastAsia="Cordia New" w:hAnsi="DilleniaUPC" w:cs="DilleniaUPC"/>
          <w:sz w:val="30"/>
          <w:szCs w:val="30"/>
          <w:cs/>
        </w:rPr>
        <w:t>อย่างไรก็ตามสมาชิกอาจนำยอด</w:t>
      </w:r>
      <w:r w:rsidR="009C119C" w:rsidRPr="00A07D33">
        <w:rPr>
          <w:rFonts w:ascii="DilleniaUPC" w:eastAsia="Cordia New" w:hAnsi="DilleniaUPC" w:cs="DilleniaUPC"/>
          <w:sz w:val="30"/>
          <w:szCs w:val="30"/>
          <w:cs/>
        </w:rPr>
        <w:t>ทรัพย์สิน</w:t>
      </w:r>
      <w:r w:rsidR="00923183" w:rsidRPr="00A07D33">
        <w:rPr>
          <w:rFonts w:ascii="DilleniaUPC" w:eastAsia="Cordia New" w:hAnsi="DilleniaUPC" w:cs="DilleniaUPC"/>
          <w:sz w:val="30"/>
          <w:szCs w:val="30"/>
          <w:cs/>
        </w:rPr>
        <w:t>คงเหลือล่าสุด หรือยอด</w:t>
      </w:r>
      <w:r w:rsidR="009C119C" w:rsidRPr="00A07D33">
        <w:rPr>
          <w:rFonts w:ascii="DilleniaUPC" w:eastAsia="Cordia New" w:hAnsi="DilleniaUPC" w:cs="DilleniaUPC"/>
          <w:sz w:val="30"/>
          <w:szCs w:val="30"/>
          <w:cs/>
        </w:rPr>
        <w:t>ทรัพย์สิน</w:t>
      </w:r>
      <w:r w:rsidR="00923183" w:rsidRPr="00A07D33">
        <w:rPr>
          <w:rFonts w:ascii="DilleniaUPC" w:eastAsia="Cordia New" w:hAnsi="DilleniaUPC" w:cs="DilleniaUPC"/>
          <w:sz w:val="30"/>
          <w:szCs w:val="30"/>
          <w:cs/>
        </w:rPr>
        <w:t>สูงสุดที่</w:t>
      </w:r>
      <w:r w:rsidR="00923183" w:rsidRPr="0081184D">
        <w:rPr>
          <w:rFonts w:ascii="DilleniaUPC" w:eastAsia="Cordia New" w:hAnsi="DilleniaUPC" w:cs="DilleniaUPC"/>
          <w:sz w:val="30"/>
          <w:szCs w:val="30"/>
          <w:cs/>
        </w:rPr>
        <w:t xml:space="preserve">นำมาแสดงมาพิจารณาร่วมด้วยได้ โดยบริษัทสมาชิกควรพิจารณาเอกสารทางการเงินอย่างระมัดระวังและสมเหตุสมผล </w:t>
      </w:r>
    </w:p>
    <w:p w:rsidR="00923183" w:rsidRPr="0081184D" w:rsidRDefault="00F873B0" w:rsidP="005858A4">
      <w:pPr>
        <w:spacing w:line="360" w:lineRule="exact"/>
        <w:ind w:firstLine="1134"/>
        <w:jc w:val="thaiDistribute"/>
        <w:rPr>
          <w:rFonts w:ascii="DilleniaUPC" w:eastAsia="Calibri" w:hAnsi="DilleniaUPC" w:cs="DilleniaUPC"/>
          <w:sz w:val="30"/>
          <w:szCs w:val="30"/>
        </w:rPr>
      </w:pPr>
      <w:r>
        <w:rPr>
          <w:rFonts w:ascii="DilleniaUPC" w:eastAsia="Calibri" w:hAnsi="DilleniaUPC" w:cs="DilleniaUPC" w:hint="cs"/>
          <w:sz w:val="30"/>
          <w:szCs w:val="30"/>
          <w:cs/>
        </w:rPr>
        <w:t xml:space="preserve"> </w:t>
      </w:r>
      <w:r>
        <w:rPr>
          <w:rFonts w:ascii="DilleniaUPC" w:eastAsia="Calibri" w:hAnsi="DilleniaUPC" w:cs="DilleniaUPC" w:hint="cs"/>
          <w:sz w:val="30"/>
          <w:szCs w:val="30"/>
          <w:cs/>
        </w:rPr>
        <w:tab/>
      </w:r>
      <w:r w:rsidR="00923183" w:rsidRPr="0081184D">
        <w:rPr>
          <w:rFonts w:ascii="DilleniaUPC" w:eastAsia="Calibri" w:hAnsi="DilleniaUPC" w:cs="DilleniaUPC"/>
          <w:sz w:val="30"/>
          <w:szCs w:val="30"/>
          <w:cs/>
        </w:rPr>
        <w:t xml:space="preserve">ทั้งนี้ การคำนวณมูลค่าเฉลี่ยของทรัพย์สิน อาจใช้การคำนวณแบบ </w:t>
      </w:r>
      <w:r w:rsidR="009B47FA">
        <w:rPr>
          <w:rFonts w:ascii="DilleniaUPC" w:eastAsia="Calibri" w:hAnsi="DilleniaUPC" w:cs="DilleniaUPC"/>
          <w:sz w:val="30"/>
          <w:szCs w:val="30"/>
        </w:rPr>
        <w:t xml:space="preserve">simple average </w:t>
      </w:r>
      <w:r w:rsidR="00923183" w:rsidRPr="0081184D">
        <w:rPr>
          <w:rFonts w:ascii="DilleniaUPC" w:eastAsia="Calibri" w:hAnsi="DilleniaUPC" w:cs="DilleniaUPC"/>
          <w:sz w:val="30"/>
          <w:szCs w:val="30"/>
          <w:cs/>
        </w:rPr>
        <w:t>หรือ</w:t>
      </w:r>
      <w:r w:rsidR="00923183" w:rsidRPr="0081184D">
        <w:rPr>
          <w:rFonts w:ascii="DilleniaUPC" w:eastAsia="Calibri" w:hAnsi="DilleniaUPC" w:cs="DilleniaUPC"/>
          <w:sz w:val="30"/>
          <w:szCs w:val="30"/>
        </w:rPr>
        <w:t xml:space="preserve"> weighted average </w:t>
      </w:r>
      <w:r w:rsidR="00923183" w:rsidRPr="0081184D">
        <w:rPr>
          <w:rFonts w:ascii="DilleniaUPC" w:eastAsia="Calibri" w:hAnsi="DilleniaUPC" w:cs="DilleniaUPC"/>
          <w:sz w:val="30"/>
          <w:szCs w:val="30"/>
          <w:cs/>
        </w:rPr>
        <w:t>ตามเวลา ตามความเหมาะสมกับปริมาณข้อมูลหรือลักษณะข้อมูลที่ได้รับจากลูกค้า</w:t>
      </w:r>
    </w:p>
    <w:p w:rsidR="00923183" w:rsidRPr="0081184D" w:rsidRDefault="00F873B0" w:rsidP="001D31C4">
      <w:pPr>
        <w:tabs>
          <w:tab w:val="left" w:pos="1418"/>
          <w:tab w:val="left" w:pos="1701"/>
        </w:tabs>
        <w:spacing w:line="360" w:lineRule="exact"/>
        <w:ind w:firstLine="1134"/>
        <w:jc w:val="thaiDistribute"/>
        <w:rPr>
          <w:rFonts w:ascii="DilleniaUPC" w:eastAsia="Cordia New" w:hAnsi="DilleniaUPC" w:cs="DilleniaUPC"/>
          <w:sz w:val="30"/>
          <w:szCs w:val="30"/>
        </w:rPr>
      </w:pPr>
      <w:r>
        <w:rPr>
          <w:rFonts w:ascii="DilleniaUPC" w:eastAsia="Cordia New" w:hAnsi="DilleniaUPC" w:cs="DilleniaUPC" w:hint="cs"/>
          <w:sz w:val="30"/>
          <w:szCs w:val="30"/>
          <w:cs/>
        </w:rPr>
        <w:t xml:space="preserve"> </w:t>
      </w:r>
      <w:r>
        <w:rPr>
          <w:rFonts w:ascii="DilleniaUPC" w:eastAsia="Cordia New" w:hAnsi="DilleniaUPC" w:cs="DilleniaUPC" w:hint="cs"/>
          <w:sz w:val="30"/>
          <w:szCs w:val="30"/>
          <w:cs/>
        </w:rPr>
        <w:tab/>
      </w:r>
      <w:r w:rsidR="00923183" w:rsidRPr="0081184D">
        <w:rPr>
          <w:rFonts w:ascii="DilleniaUPC" w:eastAsia="Cordia New" w:hAnsi="DilleniaUPC" w:cs="DilleniaUPC"/>
          <w:sz w:val="30"/>
          <w:szCs w:val="30"/>
          <w:cs/>
        </w:rPr>
        <w:t>(2) หนังสือรับรองเงินเดือน หลักฐานแสดงแหล่งที่มาของรายได้หรือประวัติการเดินบัญชีธนาคาร โดยวงเงินที่ลูกค้าจะได้รับไม่ควรเกิน 12 เท่าของรายได้ประจำต่อเดือน ทั้งนี้ ในกรณีที่ลูกค้ามีรายได้ประจำจากการให้เช่าทรัพย์สิน (เช่น ที่ดิน</w:t>
      </w:r>
      <w:r w:rsidR="005858A4">
        <w:rPr>
          <w:rFonts w:ascii="DilleniaUPC" w:eastAsia="Cordia New" w:hAnsi="DilleniaUPC" w:cs="DilleniaUPC"/>
          <w:sz w:val="30"/>
          <w:szCs w:val="30"/>
          <w:cs/>
        </w:rPr>
        <w:t xml:space="preserve"> อาคาร รถยนต์) สมาชิกควรตรวจสอบ</w:t>
      </w:r>
      <w:r w:rsidR="00923183" w:rsidRPr="0081184D">
        <w:rPr>
          <w:rFonts w:ascii="DilleniaUPC" w:eastAsia="Cordia New" w:hAnsi="DilleniaUPC" w:cs="DilleniaUPC"/>
          <w:sz w:val="30"/>
          <w:szCs w:val="30"/>
          <w:cs/>
        </w:rPr>
        <w:t xml:space="preserve">รายได้และแหล่งที่มาของรายได้จากหลักฐานที่น่าเชื่อถือได้เป็นสำคัญ </w:t>
      </w:r>
    </w:p>
    <w:p w:rsidR="00923183" w:rsidRPr="0081184D" w:rsidRDefault="00F873B0" w:rsidP="0024206C">
      <w:pPr>
        <w:spacing w:line="360" w:lineRule="exact"/>
        <w:ind w:firstLine="1134"/>
        <w:jc w:val="thaiDistribute"/>
        <w:rPr>
          <w:rFonts w:ascii="DilleniaUPC" w:eastAsia="Cordia New" w:hAnsi="DilleniaUPC" w:cs="DilleniaUPC"/>
          <w:sz w:val="30"/>
          <w:szCs w:val="30"/>
          <w:u w:val="single"/>
        </w:rPr>
      </w:pPr>
      <w:r>
        <w:rPr>
          <w:rFonts w:ascii="DilleniaUPC" w:eastAsia="Cordia New" w:hAnsi="DilleniaUPC" w:cs="DilleniaUPC" w:hint="cs"/>
          <w:sz w:val="30"/>
          <w:szCs w:val="30"/>
          <w:cs/>
        </w:rPr>
        <w:t xml:space="preserve"> </w:t>
      </w:r>
      <w:r w:rsidR="001D31C4">
        <w:rPr>
          <w:rFonts w:ascii="DilleniaUPC" w:eastAsia="Cordia New" w:hAnsi="DilleniaUPC" w:cs="DilleniaUPC" w:hint="cs"/>
          <w:sz w:val="30"/>
          <w:szCs w:val="30"/>
          <w:cs/>
        </w:rPr>
        <w:tab/>
      </w:r>
      <w:r w:rsidR="00923183" w:rsidRPr="0081184D">
        <w:rPr>
          <w:rFonts w:ascii="DilleniaUPC" w:eastAsia="Cordia New" w:hAnsi="DilleniaUPC" w:cs="DilleniaUPC"/>
          <w:sz w:val="30"/>
          <w:szCs w:val="30"/>
          <w:cs/>
        </w:rPr>
        <w:t>(3) สำหรับลูกค้าที่เป็นเจ้าของกิจการ วงเงินที่ได้รับไม่ควรเกิน 1 เท่าของผลคูณระหว่างส่วนของผู้ถือหุ้นกับสัดส่วนการถือหุ้นของลูกค้าในกิจการดังกล่าว</w:t>
      </w:r>
    </w:p>
    <w:p w:rsidR="00923183" w:rsidRPr="0081184D" w:rsidRDefault="00FB4308" w:rsidP="00F873B0">
      <w:pPr>
        <w:spacing w:line="360" w:lineRule="exact"/>
        <w:ind w:firstLine="1134"/>
        <w:jc w:val="both"/>
        <w:rPr>
          <w:rFonts w:ascii="DilleniaUPC" w:eastAsia="Cordia New" w:hAnsi="DilleniaUPC" w:cs="DilleniaUPC"/>
          <w:sz w:val="30"/>
          <w:szCs w:val="30"/>
        </w:rPr>
      </w:pPr>
      <w:r>
        <w:rPr>
          <w:rFonts w:ascii="DilleniaUPC" w:eastAsia="Cordia New" w:hAnsi="DilleniaUPC" w:cs="DilleniaUPC" w:hint="cs"/>
          <w:sz w:val="30"/>
          <w:szCs w:val="30"/>
          <w:cs/>
        </w:rPr>
        <w:t>4</w:t>
      </w:r>
      <w:r w:rsidR="00923183" w:rsidRPr="0081184D">
        <w:rPr>
          <w:rFonts w:ascii="DilleniaUPC" w:eastAsia="Cordia New" w:hAnsi="DilleniaUPC" w:cs="DilleniaUPC"/>
          <w:sz w:val="30"/>
          <w:szCs w:val="30"/>
          <w:cs/>
        </w:rPr>
        <w:t>.2 กรณีลูกค้านิติบุคคล</w:t>
      </w:r>
    </w:p>
    <w:p w:rsidR="00923183" w:rsidRPr="0081184D" w:rsidRDefault="00F873B0" w:rsidP="0024206C">
      <w:pPr>
        <w:ind w:firstLine="1134"/>
        <w:jc w:val="thaiDistribute"/>
        <w:rPr>
          <w:rFonts w:ascii="DilleniaUPC" w:hAnsi="DilleniaUPC" w:cs="DilleniaUPC"/>
          <w:b/>
          <w:bCs/>
          <w:sz w:val="30"/>
          <w:szCs w:val="30"/>
        </w:rPr>
      </w:pPr>
      <w:r>
        <w:rPr>
          <w:rFonts w:ascii="DilleniaUPC" w:eastAsia="Cordia New" w:hAnsi="DilleniaUPC" w:cs="DilleniaUPC" w:hint="cs"/>
          <w:sz w:val="30"/>
          <w:szCs w:val="30"/>
          <w:cs/>
        </w:rPr>
        <w:t xml:space="preserve"> </w:t>
      </w:r>
      <w:r>
        <w:rPr>
          <w:rFonts w:ascii="DilleniaUPC" w:eastAsia="Cordia New" w:hAnsi="DilleniaUPC" w:cs="DilleniaUPC" w:hint="cs"/>
          <w:sz w:val="30"/>
          <w:szCs w:val="30"/>
          <w:cs/>
        </w:rPr>
        <w:tab/>
      </w:r>
      <w:r w:rsidR="00923183" w:rsidRPr="0081184D">
        <w:rPr>
          <w:rFonts w:ascii="DilleniaUPC" w:eastAsia="Cordia New" w:hAnsi="DilleniaUPC" w:cs="DilleniaUPC"/>
          <w:sz w:val="30"/>
          <w:szCs w:val="30"/>
          <w:cs/>
        </w:rPr>
        <w:t>สมาชิกควรพิจารณางบการเงินปีล่าสุดที่ผ่านการตรวจสอบแล้ว ซึ่งได้แก่ งบดุล งบกำไรขาดทุน และงบกระแสเงินสด (ถ้ามี) โดยวงเงินที่ลูกค้านิติบุคคลจะได้รับไม่ควรเกิน 1 เท่าของส่วนของผู้ถือหุ้นตามงบการเงินดังกล่าว</w:t>
      </w:r>
    </w:p>
    <w:p w:rsidR="00630072" w:rsidRPr="00CC23CB" w:rsidRDefault="00630072" w:rsidP="00630072">
      <w:pPr>
        <w:spacing w:before="160"/>
        <w:ind w:firstLine="1134"/>
        <w:jc w:val="thaiDistribute"/>
        <w:rPr>
          <w:rFonts w:ascii="DilleniaUPC" w:hAnsi="DilleniaUPC" w:cs="DilleniaUPC"/>
          <w:color w:val="000000" w:themeColor="text1"/>
          <w:sz w:val="30"/>
          <w:szCs w:val="30"/>
        </w:rPr>
      </w:pPr>
      <w:r w:rsidRPr="00CC23CB">
        <w:rPr>
          <w:rFonts w:ascii="DilleniaUPC" w:hAnsi="DilleniaUPC" w:cs="DilleniaUPC"/>
          <w:color w:val="000000" w:themeColor="text1"/>
          <w:sz w:val="30"/>
          <w:szCs w:val="30"/>
          <w:cs/>
        </w:rPr>
        <w:t>4.3</w:t>
      </w:r>
      <w:r w:rsidR="008D3B34" w:rsidRPr="008D3B34">
        <w:rPr>
          <w:rStyle w:val="FootnoteReference"/>
          <w:rFonts w:ascii="DilleniaUPC" w:hAnsi="DilleniaUPC" w:cs="DilleniaUPC"/>
          <w:sz w:val="30"/>
          <w:szCs w:val="30"/>
          <w:cs/>
        </w:rPr>
        <w:footnoteReference w:id="1"/>
      </w:r>
      <w:r w:rsidRPr="008D3B34">
        <w:rPr>
          <w:rStyle w:val="FootnoteReference"/>
          <w:cs/>
        </w:rPr>
        <w:t xml:space="preserve"> </w:t>
      </w:r>
      <w:r w:rsidR="008D3B34">
        <w:rPr>
          <w:szCs w:val="24"/>
          <w:cs/>
        </w:rPr>
        <w:t xml:space="preserve"> </w:t>
      </w:r>
      <w:r w:rsidRPr="00CC23CB">
        <w:rPr>
          <w:rFonts w:ascii="DilleniaUPC" w:hAnsi="DilleniaUPC" w:cs="DilleniaUPC" w:hint="cs"/>
          <w:color w:val="000000" w:themeColor="text1"/>
          <w:sz w:val="30"/>
          <w:szCs w:val="30"/>
          <w:cs/>
        </w:rPr>
        <w:t>กรณีบัญชี</w:t>
      </w:r>
      <w:r w:rsidRPr="00CC23CB">
        <w:rPr>
          <w:rFonts w:ascii="DilleniaUPC" w:hAnsi="DilleniaUPC" w:cs="DilleniaUPC"/>
          <w:color w:val="000000" w:themeColor="text1"/>
          <w:sz w:val="30"/>
          <w:szCs w:val="30"/>
          <w:cs/>
        </w:rPr>
        <w:t xml:space="preserve"> </w:t>
      </w:r>
      <w:r w:rsidRPr="00CC23CB">
        <w:rPr>
          <w:rFonts w:ascii="DilleniaUPC" w:hAnsi="DilleniaUPC" w:cs="DilleniaUPC"/>
          <w:color w:val="000000" w:themeColor="text1"/>
          <w:sz w:val="30"/>
          <w:szCs w:val="30"/>
        </w:rPr>
        <w:t xml:space="preserve">Cash Balance </w:t>
      </w:r>
    </w:p>
    <w:p w:rsidR="00630072" w:rsidRDefault="00630072" w:rsidP="00630072">
      <w:pPr>
        <w:ind w:firstLine="1418"/>
        <w:jc w:val="thaiDistribute"/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</w:pP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ลูกค้าที่เปิดบัญชี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 xml:space="preserve">Cash Balance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สมาชิกควรพิจารณาให้วงเงินในการซื้อขายไม่เกินเงินสดหรือเงินค่าขายหลักทรัพย์ที่วางเป็นหลักประกันในการชำระราคา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ซึ่งในกรณีนี้บริษัทควรนำข้อมูลจากการทำการรู้จักลูกค้าและตรวจสอบเพื่อทราบข้อเท็จจริงเกี่ยวกับลูกค้า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(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>KYC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/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>CDD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)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มาพิจารณากำหนดเกณฑ์จำนวนเงินรับโอนสำหรับลูกค้าแต่ละรายหรือแต่ละกลุ่ม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</w:p>
    <w:p w:rsidR="00630072" w:rsidRDefault="00630072" w:rsidP="00630072">
      <w:pPr>
        <w:ind w:firstLine="1418"/>
        <w:jc w:val="thaiDistribute"/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</w:pP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lastRenderedPageBreak/>
        <w:t>ในกรณีที่ลูกค้าไม่ได้แสดงเอกสารเกี่ยวกับฐานะการเงินของลูกค้า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เกณฑ์จำนวนเงินดังกล่าวไม่ควรเกิน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500,000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บาท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อย่างไรก็ตาม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หากสมาชิกมีกระบวนการหรือขั้นตอนในการพิจารณาปัจจัยเชิงคุณภาพด้านอื่นประกอบการพิจารณาเพิ่มเติม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อาทิ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อาชีพ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ตำแหน่งงาน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รายได้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แหล่งที่มาของรายได้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สถานที่ทำงาน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หรือ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อายุ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เป็นต้น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โดยข้อมูลที่นำมาพิจารณามาจากแหล่งที่เชื่อถือได้และมีความสมเหตุสมผล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และพิจารณาจากข้อมูลหลายปัจจัยร่วมกัน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สมาชิกอาจพิจารณากำหนดเกณฑ์จำนวนเงินรับโอนเพิ่มได้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แต่ทั้งนี้เกณฑ์จำนวนเงินรับโอนภายหลังการพิจารณาปัจจัยเชิงคุณภาพเพิ่มเติม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ไม่ควรเกิน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1,000,000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บาท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</w:p>
    <w:p w:rsidR="00630072" w:rsidRDefault="00630072" w:rsidP="00630072">
      <w:pPr>
        <w:ind w:firstLine="1418"/>
        <w:jc w:val="thaiDistribute"/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</w:pP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หากลูกค้ามีการโอนเงินเข้ามาหรือยอดเงินโอนสะสมสูงกว่าเกณฑ์จำนวนเงินนั้นบ่อยครั้งหรืออย่างมีนัยสำคัญ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ทางบริษัทจะต้องดำเนินการทบทวนการรู้จักลูกค้าและตรวจสอบเพื่อทราบข้อเท็จจริงเกี่ยวกับลูกค้า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(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>KYC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>/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>CDD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)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รวมทั้งทบทวนฐานะการเงินของลูกค้า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หากพบว่าข้อมูลในการรู้จักลูกค้าและตรวจสอบเพื่อทราบข้อเท็จจริงเกี่ยวกับลูกค้าไม่เพียงพอเมื่อเทียบกับจำนวนเงินที่โอนเข้ามา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ให้ดำเนินการกระบวนการรู้จักลูกค้าและตรวจสอบเพื่อทราบข้อเท็จจริงเกี่ยวกับลูกค้าเพิ่มเติม</w:t>
      </w:r>
    </w:p>
    <w:p w:rsidR="00630072" w:rsidRDefault="00630072" w:rsidP="00630072">
      <w:pPr>
        <w:ind w:firstLine="1418"/>
        <w:jc w:val="thaiDistribute"/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</w:pP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โดยการทบทวนฐานะการเงินของลูกค้าควรมีเอกสารหลักฐานสนับสนุนการทบทวนทำนองเดียวกับการพิจารณาความสามารถในการชำระหนี้ของลูกค้า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กรณีลูกค้าปัจจุบันของบริษัทอาจใช้ข้อมูลมูลค่าทรัพย์สินที่มีอยู่กับบริษัทสุทธิที่ปลอดภาระผูกพันเป็นแนวทางในการกำหนดเกณฑ์จำนวนเงิน</w:t>
      </w:r>
    </w:p>
    <w:p w:rsidR="00923183" w:rsidRPr="00630072" w:rsidRDefault="00630072" w:rsidP="00630072">
      <w:pPr>
        <w:ind w:firstLine="1418"/>
        <w:jc w:val="thaiDistribute"/>
        <w:rPr>
          <w:rFonts w:ascii="DilleniaUPC" w:hAnsi="DilleniaUPC" w:cs="DilleniaUPC"/>
          <w:b/>
          <w:bCs/>
          <w:color w:val="000000" w:themeColor="text1"/>
          <w:sz w:val="30"/>
          <w:szCs w:val="30"/>
        </w:rPr>
      </w:pP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อนึ่ง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สมาชิกควรวิเคราะห์และกำหนดขนาดวงเงินซื้อขายหลักทรัพย์ของลูกค้าโดยพิจารณาถึงตัวตนของลูกค้า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พฤติกรรมที่อาจบ่งชี้ถึงการเป็น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cs/>
          <w:lang w:eastAsia="en-US"/>
        </w:rPr>
        <w:t xml:space="preserve"> </w:t>
      </w:r>
      <w:r w:rsidRPr="00CC23CB">
        <w:rPr>
          <w:rFonts w:ascii="DilleniaUPC" w:eastAsia="Calibri" w:hAnsi="DilleniaUPC" w:cs="DilleniaUPC"/>
          <w:color w:val="000000" w:themeColor="text1"/>
          <w:sz w:val="30"/>
          <w:szCs w:val="30"/>
          <w:lang w:eastAsia="en-US"/>
        </w:rPr>
        <w:t xml:space="preserve">Nominee </w:t>
      </w:r>
      <w:r w:rsidRPr="00CC23CB">
        <w:rPr>
          <w:rFonts w:ascii="DilleniaUPC" w:eastAsia="Calibri" w:hAnsi="DilleniaUPC" w:cs="DilleniaUPC" w:hint="cs"/>
          <w:color w:val="000000" w:themeColor="text1"/>
          <w:sz w:val="30"/>
          <w:szCs w:val="30"/>
          <w:cs/>
          <w:lang w:eastAsia="en-US"/>
        </w:rPr>
        <w:t>ของบุคคลอื่นด้วย</w:t>
      </w:r>
    </w:p>
    <w:p w:rsidR="00923183" w:rsidRPr="0081184D" w:rsidRDefault="005571B8" w:rsidP="0012614A">
      <w:pPr>
        <w:spacing w:before="160" w:line="360" w:lineRule="exact"/>
        <w:ind w:firstLine="720"/>
        <w:jc w:val="both"/>
        <w:rPr>
          <w:rFonts w:ascii="DilleniaUPC" w:eastAsia="Cordia New" w:hAnsi="DilleniaUPC" w:cs="DilleniaUPC"/>
          <w:sz w:val="30"/>
          <w:szCs w:val="30"/>
        </w:rPr>
      </w:pPr>
      <w:r w:rsidRPr="005571B8">
        <w:rPr>
          <w:rFonts w:ascii="DilleniaUPC" w:eastAsia="Cordia New" w:hAnsi="DilleniaUPC" w:cs="DilleniaUPC" w:hint="cs"/>
          <w:sz w:val="30"/>
          <w:szCs w:val="30"/>
          <w:cs/>
        </w:rPr>
        <w:t>ข้อ</w:t>
      </w:r>
      <w:r w:rsidRPr="005571B8">
        <w:rPr>
          <w:rFonts w:ascii="DilleniaUPC" w:eastAsia="Cordia New" w:hAnsi="DilleniaUPC" w:cs="DilleniaUPC"/>
          <w:sz w:val="30"/>
          <w:szCs w:val="30"/>
          <w:cs/>
        </w:rPr>
        <w:t xml:space="preserve"> </w:t>
      </w:r>
      <w:r w:rsidR="00FB4308">
        <w:rPr>
          <w:rFonts w:ascii="DilleniaUPC" w:eastAsia="Cordia New" w:hAnsi="DilleniaUPC" w:cs="DilleniaUPC" w:hint="cs"/>
          <w:sz w:val="30"/>
          <w:szCs w:val="30"/>
          <w:cs/>
        </w:rPr>
        <w:t>5</w:t>
      </w:r>
      <w:r w:rsidR="00923183" w:rsidRPr="0081184D">
        <w:rPr>
          <w:rFonts w:ascii="DilleniaUPC" w:eastAsia="Cordia New" w:hAnsi="DilleniaUPC" w:cs="DilleniaUPC"/>
          <w:sz w:val="30"/>
          <w:szCs w:val="30"/>
          <w:cs/>
        </w:rPr>
        <w:t>.</w:t>
      </w:r>
      <w:r w:rsidR="005858A4">
        <w:rPr>
          <w:rFonts w:ascii="DilleniaUPC" w:eastAsia="Cordia New" w:hAnsi="DilleniaUPC" w:cs="DilleniaUPC" w:hint="cs"/>
          <w:sz w:val="30"/>
          <w:szCs w:val="30"/>
          <w:cs/>
        </w:rPr>
        <w:t xml:space="preserve"> </w:t>
      </w:r>
      <w:r w:rsidR="00923183" w:rsidRPr="0081184D">
        <w:rPr>
          <w:rFonts w:ascii="DilleniaUPC" w:eastAsia="Cordia New" w:hAnsi="DilleniaUPC" w:cs="DilleniaUPC"/>
          <w:sz w:val="30"/>
          <w:szCs w:val="30"/>
          <w:cs/>
        </w:rPr>
        <w:t xml:space="preserve">ขั้นตอนการพิจารณาและผู้มีอำนาจในการอนุมัติวงเงิน </w:t>
      </w:r>
    </w:p>
    <w:p w:rsidR="00923183" w:rsidRPr="0081184D" w:rsidRDefault="00923183" w:rsidP="005858A4">
      <w:pPr>
        <w:spacing w:line="360" w:lineRule="exact"/>
        <w:ind w:firstLine="720"/>
        <w:jc w:val="thaiDistribute"/>
        <w:rPr>
          <w:rFonts w:ascii="DilleniaUPC" w:eastAsia="Calibri" w:hAnsi="DilleniaUPC" w:cs="DilleniaUPC"/>
          <w:b/>
          <w:bCs/>
          <w:sz w:val="30"/>
          <w:szCs w:val="30"/>
        </w:rPr>
      </w:pPr>
      <w:r w:rsidRPr="0081184D">
        <w:rPr>
          <w:rFonts w:ascii="DilleniaUPC" w:eastAsia="Cordia New" w:hAnsi="DilleniaUPC" w:cs="DilleniaUPC"/>
          <w:sz w:val="30"/>
          <w:szCs w:val="30"/>
          <w:cs/>
        </w:rPr>
        <w:t>โดยที่สมาชิกควรมีการพิจารณากำหนดวงเงินซื้อขายหลักทรัพย์ที่รัดกุมและรอบคอบเพียงพอ</w:t>
      </w:r>
      <w:r w:rsidR="00DB1F37">
        <w:rPr>
          <w:rFonts w:ascii="DilleniaUPC" w:eastAsia="Cordia New" w:hAnsi="DilleniaUPC" w:cs="DilleniaUPC" w:hint="cs"/>
          <w:sz w:val="30"/>
          <w:szCs w:val="30"/>
          <w:cs/>
        </w:rPr>
        <w:t xml:space="preserve"> </w:t>
      </w:r>
      <w:r w:rsidRPr="0081184D">
        <w:rPr>
          <w:rFonts w:ascii="DilleniaUPC" w:eastAsia="Cordia New" w:hAnsi="DilleniaUPC" w:cs="DilleniaUPC"/>
          <w:sz w:val="30"/>
          <w:szCs w:val="30"/>
          <w:cs/>
        </w:rPr>
        <w:t>เพื่อให้มั่นใจได้ว่าสมาชิกกำหนดวงเงินได้อย่างเหมาะสมกับความสามารถในการชำระหนี้ของลูกค้าและความเสี่ยงที่สมาชิกยอมรับได้ สมาชิกจึงควรกำหนดขั้นตอนการพิจารณาและอนุมัติวงเงิน ดังนี้</w:t>
      </w:r>
    </w:p>
    <w:p w:rsidR="00923183" w:rsidRPr="0081184D" w:rsidRDefault="00FB4308" w:rsidP="00F873B0">
      <w:pPr>
        <w:spacing w:line="360" w:lineRule="exact"/>
        <w:ind w:firstLine="1134"/>
        <w:jc w:val="thaiDistribute"/>
        <w:rPr>
          <w:rFonts w:ascii="DilleniaUPC" w:eastAsia="Calibri" w:hAnsi="DilleniaUPC" w:cs="DilleniaUPC"/>
          <w:sz w:val="30"/>
          <w:szCs w:val="30"/>
        </w:rPr>
      </w:pPr>
      <w:r>
        <w:rPr>
          <w:rFonts w:ascii="DilleniaUPC" w:eastAsia="Calibri" w:hAnsi="DilleniaUPC" w:cs="DilleniaUPC" w:hint="cs"/>
          <w:sz w:val="30"/>
          <w:szCs w:val="30"/>
          <w:cs/>
        </w:rPr>
        <w:t>5</w:t>
      </w:r>
      <w:r w:rsidR="00923183" w:rsidRPr="0081184D">
        <w:rPr>
          <w:rFonts w:ascii="DilleniaUPC" w:eastAsia="Calibri" w:hAnsi="DilleniaUPC" w:cs="DilleniaUPC"/>
          <w:sz w:val="30"/>
          <w:szCs w:val="30"/>
          <w:cs/>
        </w:rPr>
        <w:t>.1 สมาชิกควรกำหนดผู้มีอำนาจอนุมัติวงเงินในแต่ละลำดับชั้นไว้ให้ชัดเจน และในกรณีที่เป็นการอนุมัติวงเงินจำนวนสูง สมาชิกควรเพิ่มความรัดกุมในการพิจารณามากยิ่งขึ้น เช่น ควรผ่านการพิจารณาของบุคคลหรือคณะบุคคลที่คณะกรรมการบริษัทมอบอำนาจอนุมัติ คณะกรรมการพิจารณาวงเงิน (</w:t>
      </w:r>
      <w:r w:rsidR="00923183" w:rsidRPr="0081184D">
        <w:rPr>
          <w:rFonts w:ascii="DilleniaUPC" w:eastAsia="Calibri" w:hAnsi="DilleniaUPC" w:cs="DilleniaUPC"/>
          <w:sz w:val="30"/>
          <w:szCs w:val="30"/>
        </w:rPr>
        <w:t>credit committee</w:t>
      </w:r>
      <w:r w:rsidR="00923183" w:rsidRPr="0081184D">
        <w:rPr>
          <w:rFonts w:ascii="DilleniaUPC" w:eastAsia="Calibri" w:hAnsi="DilleniaUPC" w:cs="DilleniaUPC"/>
          <w:sz w:val="30"/>
          <w:szCs w:val="30"/>
          <w:cs/>
        </w:rPr>
        <w:t>) หรือคณะกรรมการบริษัท เป็นต้น</w:t>
      </w:r>
    </w:p>
    <w:p w:rsidR="00923183" w:rsidRPr="0081184D" w:rsidRDefault="00FB4308" w:rsidP="00F873B0">
      <w:pPr>
        <w:ind w:firstLine="1134"/>
        <w:jc w:val="thaiDistribute"/>
        <w:rPr>
          <w:rFonts w:ascii="DilleniaUPC" w:hAnsi="DilleniaUPC" w:cs="DilleniaUPC"/>
          <w:b/>
          <w:bCs/>
          <w:sz w:val="30"/>
          <w:szCs w:val="30"/>
        </w:rPr>
      </w:pPr>
      <w:r>
        <w:rPr>
          <w:rFonts w:ascii="DilleniaUPC" w:eastAsia="Calibri" w:hAnsi="DilleniaUPC" w:cs="DilleniaUPC" w:hint="cs"/>
          <w:sz w:val="30"/>
          <w:szCs w:val="30"/>
          <w:cs/>
        </w:rPr>
        <w:t>5</w:t>
      </w:r>
      <w:r w:rsidR="00923183" w:rsidRPr="0081184D">
        <w:rPr>
          <w:rFonts w:ascii="DilleniaUPC" w:eastAsia="Calibri" w:hAnsi="DilleniaUPC" w:cs="DilleniaUPC"/>
          <w:sz w:val="30"/>
          <w:szCs w:val="30"/>
          <w:cs/>
        </w:rPr>
        <w:t>.2 ในการขออนุมัติและการอนุมัติวงเงิน ผู้ขออนุมัติและผู้อนุมัติควรจัดทำบันทึกความเห็นและเหตุผลประกอบการพิจารณาที่ชัดเจนในทุกขั้นตอนของการพิจารณาวงเงิน เช่น เจ้าหน้าที่การตลาด ผู้บังคับบัญชาของเจ้าหน้าที่การตลาด ผู้อนุมัติวงเงินตามลำดับชั้น และในกรณีผู้ที่เกี่ยวข้องมีความเห็นไม่สอดคล้องกัน ควรจะบันทึกความเห็นดังกล่าวให้ชัดเจนด้วย</w:t>
      </w:r>
    </w:p>
    <w:p w:rsidR="00923183" w:rsidRPr="0081184D" w:rsidRDefault="00923183" w:rsidP="00F873B0">
      <w:pPr>
        <w:tabs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thaiDistribute"/>
        <w:rPr>
          <w:rFonts w:ascii="DilleniaUPC" w:eastAsia="Calibri" w:hAnsi="DilleniaUPC" w:cs="DilleniaUPC"/>
          <w:sz w:val="30"/>
          <w:szCs w:val="30"/>
        </w:rPr>
      </w:pPr>
      <w:r w:rsidRPr="0081184D">
        <w:rPr>
          <w:rFonts w:ascii="DilleniaUPC" w:eastAsia="Calibri" w:hAnsi="DilleniaUPC" w:cs="DilleniaUPC"/>
          <w:b/>
          <w:bCs/>
          <w:sz w:val="30"/>
          <w:szCs w:val="30"/>
          <w:cs/>
        </w:rPr>
        <w:tab/>
      </w:r>
      <w:r w:rsidR="00F873B0">
        <w:rPr>
          <w:rFonts w:ascii="DilleniaUPC" w:eastAsia="Calibri" w:hAnsi="DilleniaUPC" w:cs="DilleniaUPC" w:hint="cs"/>
          <w:b/>
          <w:bCs/>
          <w:sz w:val="30"/>
          <w:szCs w:val="30"/>
          <w:cs/>
        </w:rPr>
        <w:tab/>
      </w:r>
      <w:r w:rsidR="00FB4308">
        <w:rPr>
          <w:rFonts w:ascii="DilleniaUPC" w:eastAsia="Calibri" w:hAnsi="DilleniaUPC" w:cs="DilleniaUPC" w:hint="cs"/>
          <w:sz w:val="30"/>
          <w:szCs w:val="30"/>
          <w:cs/>
        </w:rPr>
        <w:t>5</w:t>
      </w:r>
      <w:r w:rsidRPr="005858A4">
        <w:rPr>
          <w:rFonts w:ascii="DilleniaUPC" w:eastAsia="Calibri" w:hAnsi="DilleniaUPC" w:cs="DilleniaUPC"/>
          <w:sz w:val="30"/>
          <w:szCs w:val="30"/>
          <w:cs/>
        </w:rPr>
        <w:t>.3</w:t>
      </w:r>
      <w:r w:rsidRPr="0081184D">
        <w:rPr>
          <w:rFonts w:ascii="DilleniaUPC" w:eastAsia="Calibri" w:hAnsi="DilleniaUPC" w:cs="DilleniaUPC"/>
          <w:sz w:val="30"/>
          <w:szCs w:val="30"/>
          <w:cs/>
        </w:rPr>
        <w:t xml:space="preserve"> ผู้อนุมัติวงเงินควรพิจารณาอนุมัติตามหลักเกณฑ์ที่สมาชิกกำหนด ในกรณีวงเงินที่ขออนุมัติสูงกว่าเกณฑ์ที่กำหนด สมาชิกควรมีขั้นตอนดำเนินการเพิ่มเติมดังนี้</w:t>
      </w:r>
    </w:p>
    <w:p w:rsidR="00923183" w:rsidRPr="0081184D" w:rsidRDefault="0024206C" w:rsidP="00F873B0">
      <w:pPr>
        <w:tabs>
          <w:tab w:val="left" w:pos="-720"/>
          <w:tab w:val="left" w:pos="0"/>
          <w:tab w:val="left" w:pos="720"/>
          <w:tab w:val="left" w:pos="1134"/>
          <w:tab w:val="left" w:pos="1418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360"/>
        <w:jc w:val="thaiDistribute"/>
        <w:rPr>
          <w:rFonts w:ascii="DilleniaUPC" w:eastAsia="Calibri" w:hAnsi="DilleniaUPC" w:cs="DilleniaUPC"/>
          <w:sz w:val="30"/>
          <w:szCs w:val="30"/>
        </w:rPr>
      </w:pPr>
      <w:r>
        <w:rPr>
          <w:rFonts w:ascii="DilleniaUPC" w:eastAsia="Calibri" w:hAnsi="DilleniaUPC" w:cs="DilleniaUPC"/>
          <w:sz w:val="30"/>
          <w:szCs w:val="30"/>
          <w:cs/>
        </w:rPr>
        <w:tab/>
      </w:r>
      <w:r w:rsidR="009164CF">
        <w:rPr>
          <w:rFonts w:ascii="DilleniaUPC" w:eastAsia="Calibri" w:hAnsi="DilleniaUPC" w:cs="DilleniaUPC" w:hint="cs"/>
          <w:sz w:val="30"/>
          <w:szCs w:val="30"/>
          <w:cs/>
        </w:rPr>
        <w:tab/>
      </w:r>
      <w:r w:rsidR="00F873B0">
        <w:rPr>
          <w:rFonts w:ascii="DilleniaUPC" w:eastAsia="Calibri" w:hAnsi="DilleniaUPC" w:cs="DilleniaUPC" w:hint="cs"/>
          <w:sz w:val="30"/>
          <w:szCs w:val="30"/>
          <w:cs/>
        </w:rPr>
        <w:tab/>
      </w:r>
      <w:r w:rsidR="009164CF">
        <w:rPr>
          <w:rFonts w:ascii="DilleniaUPC" w:eastAsia="Calibri" w:hAnsi="DilleniaUPC" w:cs="DilleniaUPC" w:hint="cs"/>
          <w:sz w:val="30"/>
          <w:szCs w:val="30"/>
          <w:cs/>
        </w:rPr>
        <w:t>5</w:t>
      </w:r>
      <w:r w:rsidR="00923183" w:rsidRPr="0081184D">
        <w:rPr>
          <w:rFonts w:ascii="DilleniaUPC" w:eastAsia="Calibri" w:hAnsi="DilleniaUPC" w:cs="DilleniaUPC"/>
          <w:sz w:val="30"/>
          <w:szCs w:val="30"/>
          <w:cs/>
        </w:rPr>
        <w:t>.3.1 กรณีวงเงินที่ขออนุมัติอยู่ในข่ายที่บุคคลหรือคณะบุคคลที่คณะกรรมการบริษัทมอบอำนาจอนุมัติไว้ตามลำดับชั้นจะพิจารณาอนุมัติได้</w:t>
      </w:r>
    </w:p>
    <w:p w:rsidR="00923183" w:rsidRPr="0081184D" w:rsidRDefault="0024206C" w:rsidP="00F873B0">
      <w:pPr>
        <w:tabs>
          <w:tab w:val="left" w:pos="-720"/>
          <w:tab w:val="left" w:pos="0"/>
          <w:tab w:val="left" w:pos="720"/>
          <w:tab w:val="left" w:pos="1134"/>
          <w:tab w:val="left" w:pos="1418"/>
        </w:tabs>
        <w:autoSpaceDE w:val="0"/>
        <w:autoSpaceDN w:val="0"/>
        <w:adjustRightInd w:val="0"/>
        <w:ind w:firstLine="810"/>
        <w:jc w:val="thaiDistribute"/>
        <w:rPr>
          <w:rFonts w:ascii="DilleniaUPC" w:eastAsia="Calibri" w:hAnsi="DilleniaUPC" w:cs="DilleniaUPC"/>
          <w:sz w:val="30"/>
          <w:szCs w:val="30"/>
        </w:rPr>
      </w:pPr>
      <w:r>
        <w:rPr>
          <w:rFonts w:ascii="DilleniaUPC" w:eastAsia="Calibri" w:hAnsi="DilleniaUPC" w:cs="DilleniaUPC"/>
          <w:sz w:val="30"/>
          <w:szCs w:val="30"/>
        </w:rPr>
        <w:tab/>
      </w:r>
      <w:r w:rsidR="00F873B0">
        <w:rPr>
          <w:rFonts w:ascii="DilleniaUPC" w:eastAsia="Calibri" w:hAnsi="DilleniaUPC" w:cs="DilleniaUPC"/>
          <w:sz w:val="30"/>
          <w:szCs w:val="30"/>
        </w:rPr>
        <w:tab/>
      </w:r>
      <w:r w:rsidR="00923183" w:rsidRPr="0081184D">
        <w:rPr>
          <w:rFonts w:ascii="DilleniaUPC" w:eastAsia="Calibri" w:hAnsi="DilleniaUPC" w:cs="DilleniaUPC"/>
          <w:sz w:val="30"/>
          <w:szCs w:val="30"/>
          <w:cs/>
        </w:rPr>
        <w:t>(</w:t>
      </w:r>
      <w:r w:rsidR="00751BE8">
        <w:rPr>
          <w:rFonts w:ascii="DilleniaUPC" w:eastAsia="Calibri" w:hAnsi="DilleniaUPC" w:cs="DilleniaUPC" w:hint="cs"/>
          <w:sz w:val="30"/>
          <w:szCs w:val="30"/>
          <w:cs/>
        </w:rPr>
        <w:t>1</w:t>
      </w:r>
      <w:r w:rsidR="00923183" w:rsidRPr="0081184D">
        <w:rPr>
          <w:rFonts w:ascii="DilleniaUPC" w:eastAsia="Calibri" w:hAnsi="DilleniaUPC" w:cs="DilleniaUPC"/>
          <w:sz w:val="30"/>
          <w:szCs w:val="30"/>
          <w:cs/>
        </w:rPr>
        <w:t xml:space="preserve">) ผู้ขออนุมัติควรจัดทำบันทึกความเห็นและเหตุผลโดยละเอียดเสนอต่อบุคคลหรือคณะบุคคลเพื่อพิจารณาเป็นกรณีพิเศษ </w:t>
      </w:r>
    </w:p>
    <w:p w:rsidR="00923183" w:rsidRPr="0081184D" w:rsidRDefault="0024206C" w:rsidP="00F873B0">
      <w:pPr>
        <w:tabs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810"/>
        <w:jc w:val="thaiDistribute"/>
        <w:rPr>
          <w:rFonts w:ascii="DilleniaUPC" w:eastAsia="Calibri" w:hAnsi="DilleniaUPC" w:cs="DilleniaUPC"/>
          <w:sz w:val="30"/>
          <w:szCs w:val="30"/>
        </w:rPr>
      </w:pPr>
      <w:r>
        <w:rPr>
          <w:rFonts w:ascii="DilleniaUPC" w:eastAsia="Calibri" w:hAnsi="DilleniaUPC" w:cs="DilleniaUPC"/>
          <w:sz w:val="30"/>
          <w:szCs w:val="30"/>
        </w:rPr>
        <w:tab/>
      </w:r>
      <w:r w:rsidR="00F873B0">
        <w:rPr>
          <w:rFonts w:ascii="DilleniaUPC" w:eastAsia="Calibri" w:hAnsi="DilleniaUPC" w:cs="DilleniaUPC"/>
          <w:sz w:val="30"/>
          <w:szCs w:val="30"/>
        </w:rPr>
        <w:tab/>
      </w:r>
      <w:r w:rsidR="00751BE8">
        <w:rPr>
          <w:rFonts w:ascii="DilleniaUPC" w:eastAsia="Calibri" w:hAnsi="DilleniaUPC" w:cs="DilleniaUPC"/>
          <w:sz w:val="30"/>
          <w:szCs w:val="30"/>
          <w:cs/>
        </w:rPr>
        <w:t>(</w:t>
      </w:r>
      <w:r w:rsidR="00751BE8">
        <w:rPr>
          <w:rFonts w:ascii="DilleniaUPC" w:eastAsia="Calibri" w:hAnsi="DilleniaUPC" w:cs="DilleniaUPC" w:hint="cs"/>
          <w:sz w:val="30"/>
          <w:szCs w:val="30"/>
          <w:cs/>
        </w:rPr>
        <w:t>2</w:t>
      </w:r>
      <w:r w:rsidR="00923183" w:rsidRPr="0081184D">
        <w:rPr>
          <w:rFonts w:ascii="DilleniaUPC" w:eastAsia="Calibri" w:hAnsi="DilleniaUPC" w:cs="DilleniaUPC"/>
          <w:sz w:val="30"/>
          <w:szCs w:val="30"/>
          <w:cs/>
        </w:rPr>
        <w:t xml:space="preserve">) ในการพิจารณาวงเงิน บุคคลหรือคณะบุคคลควรระบุเหตุผลที่ชัดเจนในการอนุมัติวงเงิน </w:t>
      </w:r>
    </w:p>
    <w:p w:rsidR="00923183" w:rsidRPr="0081184D" w:rsidRDefault="0024206C" w:rsidP="00F873B0">
      <w:pPr>
        <w:tabs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810"/>
        <w:jc w:val="thaiDistribute"/>
        <w:rPr>
          <w:rFonts w:ascii="DilleniaUPC" w:eastAsia="Calibri" w:hAnsi="DilleniaUPC" w:cs="DilleniaUPC"/>
          <w:sz w:val="30"/>
          <w:szCs w:val="30"/>
        </w:rPr>
      </w:pPr>
      <w:r>
        <w:rPr>
          <w:rFonts w:ascii="DilleniaUPC" w:eastAsia="Calibri" w:hAnsi="DilleniaUPC" w:cs="DilleniaUPC"/>
          <w:sz w:val="30"/>
          <w:szCs w:val="30"/>
        </w:rPr>
        <w:lastRenderedPageBreak/>
        <w:tab/>
      </w:r>
      <w:r w:rsidR="00F873B0">
        <w:rPr>
          <w:rFonts w:ascii="DilleniaUPC" w:eastAsia="Calibri" w:hAnsi="DilleniaUPC" w:cs="DilleniaUPC"/>
          <w:sz w:val="30"/>
          <w:szCs w:val="30"/>
        </w:rPr>
        <w:tab/>
      </w:r>
      <w:r w:rsidR="00751BE8">
        <w:rPr>
          <w:rFonts w:ascii="DilleniaUPC" w:eastAsia="Calibri" w:hAnsi="DilleniaUPC" w:cs="DilleniaUPC"/>
          <w:sz w:val="30"/>
          <w:szCs w:val="30"/>
          <w:cs/>
        </w:rPr>
        <w:t>(</w:t>
      </w:r>
      <w:r w:rsidR="00751BE8">
        <w:rPr>
          <w:rFonts w:ascii="DilleniaUPC" w:eastAsia="Calibri" w:hAnsi="DilleniaUPC" w:cs="DilleniaUPC" w:hint="cs"/>
          <w:sz w:val="30"/>
          <w:szCs w:val="30"/>
          <w:cs/>
        </w:rPr>
        <w:t>3</w:t>
      </w:r>
      <w:r w:rsidR="00923183" w:rsidRPr="0081184D">
        <w:rPr>
          <w:rFonts w:ascii="DilleniaUPC" w:eastAsia="Calibri" w:hAnsi="DilleniaUPC" w:cs="DilleniaUPC"/>
          <w:sz w:val="30"/>
          <w:szCs w:val="30"/>
          <w:cs/>
        </w:rPr>
        <w:t xml:space="preserve">) บุคคลหรือคณะบุคคลควรจัดทำรายงานการพิจารณาอนุมัติวงเงินตาม </w:t>
      </w:r>
      <w:r w:rsidR="00FB4308">
        <w:rPr>
          <w:rFonts w:ascii="DilleniaUPC" w:eastAsia="Calibri" w:hAnsi="DilleniaUPC" w:cs="DilleniaUPC" w:hint="cs"/>
          <w:sz w:val="30"/>
          <w:szCs w:val="30"/>
          <w:cs/>
        </w:rPr>
        <w:t>5</w:t>
      </w:r>
      <w:r w:rsidR="00923183" w:rsidRPr="0081184D">
        <w:rPr>
          <w:rFonts w:ascii="DilleniaUPC" w:eastAsia="Calibri" w:hAnsi="DilleniaUPC" w:cs="DilleniaUPC"/>
          <w:sz w:val="30"/>
          <w:szCs w:val="30"/>
          <w:cs/>
        </w:rPr>
        <w:t>.</w:t>
      </w:r>
      <w:r w:rsidR="00B87A56">
        <w:rPr>
          <w:rFonts w:ascii="DilleniaUPC" w:eastAsia="Calibri" w:hAnsi="DilleniaUPC" w:cs="DilleniaUPC" w:hint="cs"/>
          <w:sz w:val="30"/>
          <w:szCs w:val="30"/>
          <w:cs/>
        </w:rPr>
        <w:t>3.1</w:t>
      </w:r>
      <w:r w:rsidR="00B87A56">
        <w:rPr>
          <w:rFonts w:ascii="DilleniaUPC" w:eastAsia="Calibri" w:hAnsi="DilleniaUPC" w:cs="DilleniaUPC"/>
          <w:sz w:val="30"/>
          <w:szCs w:val="30"/>
          <w:cs/>
        </w:rPr>
        <w:t>(</w:t>
      </w:r>
      <w:r w:rsidR="00B87A56">
        <w:rPr>
          <w:rFonts w:ascii="DilleniaUPC" w:eastAsia="Calibri" w:hAnsi="DilleniaUPC" w:cs="DilleniaUPC" w:hint="cs"/>
          <w:sz w:val="30"/>
          <w:szCs w:val="30"/>
          <w:cs/>
        </w:rPr>
        <w:t>2</w:t>
      </w:r>
      <w:r w:rsidR="00923183" w:rsidRPr="0081184D">
        <w:rPr>
          <w:rFonts w:ascii="DilleniaUPC" w:eastAsia="Calibri" w:hAnsi="DilleniaUPC" w:cs="DilleniaUPC"/>
          <w:sz w:val="30"/>
          <w:szCs w:val="30"/>
          <w:cs/>
        </w:rPr>
        <w:t>) ของลูกค้าที่ขออนุมัติวงเงินสูงกว่าเกณฑ์ที่กำหนด</w:t>
      </w:r>
      <w:r w:rsidR="00BE2C0C">
        <w:rPr>
          <w:rFonts w:ascii="DilleniaUPC" w:eastAsia="Calibri" w:hAnsi="DilleniaUPC" w:cs="DilleniaUPC" w:hint="cs"/>
          <w:sz w:val="30"/>
          <w:szCs w:val="30"/>
          <w:cs/>
        </w:rPr>
        <w:t xml:space="preserve"> </w:t>
      </w:r>
      <w:r w:rsidR="00923183" w:rsidRPr="0081184D">
        <w:rPr>
          <w:rFonts w:ascii="DilleniaUPC" w:eastAsia="Calibri" w:hAnsi="DilleniaUPC" w:cs="DilleniaUPC"/>
          <w:sz w:val="30"/>
          <w:szCs w:val="30"/>
          <w:cs/>
        </w:rPr>
        <w:t>เพื่อเสนอต่อคณะกรรมการบริษัทเพื่อทราบ ในการประชุมครั้งแรกภายหลังจากที่มีการพิจารณาอนุมัติวงเงินดังกล่าว ซึ่งไม่ควรเกิน</w:t>
      </w:r>
      <w:r w:rsidR="00923183" w:rsidRPr="0081184D">
        <w:rPr>
          <w:rFonts w:ascii="DilleniaUPC" w:eastAsia="Calibri" w:hAnsi="DilleniaUPC" w:cs="DilleniaUPC"/>
          <w:sz w:val="30"/>
          <w:szCs w:val="30"/>
        </w:rPr>
        <w:t xml:space="preserve"> 3 </w:t>
      </w:r>
      <w:r w:rsidR="00923183" w:rsidRPr="0081184D">
        <w:rPr>
          <w:rFonts w:ascii="DilleniaUPC" w:eastAsia="Calibri" w:hAnsi="DilleniaUPC" w:cs="DilleniaUPC"/>
          <w:sz w:val="30"/>
          <w:szCs w:val="30"/>
          <w:cs/>
        </w:rPr>
        <w:t xml:space="preserve">เดือนนับจากวันที่บุคคลหรือคณะบุคคลได้พิจารณาอนุมัติวงเงินนั้น ในกรณีที่คณะกรรมการบริษัทไม่เห็นด้วยกับการอนุมัติวงเงินให้ลูกค้ารายใด สมาชิกควรทบทวนวงเงินของลูกค้ารายนั้นทันที </w:t>
      </w:r>
    </w:p>
    <w:p w:rsidR="00923183" w:rsidRPr="0081184D" w:rsidRDefault="00751BE8" w:rsidP="00AD5C80">
      <w:pPr>
        <w:tabs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810"/>
        <w:jc w:val="thaiDistribute"/>
        <w:rPr>
          <w:rFonts w:ascii="DilleniaUPC" w:eastAsia="Calibri" w:hAnsi="DilleniaUPC" w:cs="DilleniaUPC"/>
          <w:sz w:val="30"/>
          <w:szCs w:val="30"/>
        </w:rPr>
      </w:pPr>
      <w:r>
        <w:rPr>
          <w:rFonts w:ascii="DilleniaUPC" w:eastAsia="Calibri" w:hAnsi="DilleniaUPC" w:cs="DilleniaUPC" w:hint="cs"/>
          <w:sz w:val="30"/>
          <w:szCs w:val="30"/>
          <w:cs/>
        </w:rPr>
        <w:tab/>
      </w:r>
      <w:r w:rsidR="00F873B0">
        <w:rPr>
          <w:rFonts w:ascii="DilleniaUPC" w:eastAsia="Calibri" w:hAnsi="DilleniaUPC" w:cs="DilleniaUPC" w:hint="cs"/>
          <w:sz w:val="30"/>
          <w:szCs w:val="30"/>
          <w:cs/>
        </w:rPr>
        <w:tab/>
      </w:r>
      <w:r w:rsidR="00923183" w:rsidRPr="0081184D">
        <w:rPr>
          <w:rFonts w:ascii="DilleniaUPC" w:eastAsia="Calibri" w:hAnsi="DilleniaUPC" w:cs="DilleniaUPC"/>
          <w:sz w:val="30"/>
          <w:szCs w:val="30"/>
          <w:cs/>
        </w:rPr>
        <w:t>ทั้งนี้ คณะกรรมการบริษัทอาจมอบหมายให้คณะบุคคลดูแลติดตามรายการที่อนุมัติต่างจากแนวทางที่บริษัทกำหนดและนำเสนอต่อคณะกรรมการบริษัทในกรณีที่เป็นรายการที่มีนัยสำคัญ</w:t>
      </w:r>
    </w:p>
    <w:p w:rsidR="00923183" w:rsidRPr="0081184D" w:rsidRDefault="00923183" w:rsidP="00751BE8">
      <w:pPr>
        <w:tabs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360"/>
        <w:rPr>
          <w:rFonts w:ascii="DilleniaUPC" w:eastAsia="Calibri" w:hAnsi="DilleniaUPC" w:cs="DilleniaUPC"/>
          <w:sz w:val="30"/>
          <w:szCs w:val="30"/>
        </w:rPr>
      </w:pPr>
      <w:r w:rsidRPr="0081184D">
        <w:rPr>
          <w:rFonts w:ascii="DilleniaUPC" w:eastAsia="Calibri" w:hAnsi="DilleniaUPC" w:cs="DilleniaUPC"/>
          <w:sz w:val="30"/>
          <w:szCs w:val="30"/>
        </w:rPr>
        <w:tab/>
      </w:r>
      <w:r w:rsidR="00751BE8">
        <w:rPr>
          <w:rFonts w:ascii="DilleniaUPC" w:eastAsia="Calibri" w:hAnsi="DilleniaUPC" w:cs="DilleniaUPC"/>
          <w:sz w:val="30"/>
          <w:szCs w:val="30"/>
        </w:rPr>
        <w:tab/>
      </w:r>
      <w:r w:rsidR="00F873B0">
        <w:rPr>
          <w:rFonts w:ascii="DilleniaUPC" w:eastAsia="Calibri" w:hAnsi="DilleniaUPC" w:cs="DilleniaUPC"/>
          <w:sz w:val="30"/>
          <w:szCs w:val="30"/>
        </w:rPr>
        <w:tab/>
      </w:r>
      <w:r w:rsidR="00FB4308">
        <w:rPr>
          <w:rFonts w:ascii="DilleniaUPC" w:eastAsia="Calibri" w:hAnsi="DilleniaUPC" w:cs="DilleniaUPC" w:hint="cs"/>
          <w:sz w:val="30"/>
          <w:szCs w:val="30"/>
          <w:cs/>
        </w:rPr>
        <w:t>5</w:t>
      </w:r>
      <w:r w:rsidR="00751BE8">
        <w:rPr>
          <w:rFonts w:ascii="DilleniaUPC" w:eastAsia="Calibri" w:hAnsi="DilleniaUPC" w:cs="DilleniaUPC" w:hint="cs"/>
          <w:sz w:val="30"/>
          <w:szCs w:val="30"/>
          <w:cs/>
        </w:rPr>
        <w:t>.3.2</w:t>
      </w:r>
      <w:r w:rsidRPr="0081184D">
        <w:rPr>
          <w:rFonts w:ascii="DilleniaUPC" w:eastAsia="Calibri" w:hAnsi="DilleniaUPC" w:cs="DilleniaUPC"/>
          <w:sz w:val="30"/>
          <w:szCs w:val="30"/>
          <w:cs/>
        </w:rPr>
        <w:t xml:space="preserve"> กรณีวงเงินที่ขออนุมัติไม่อยู่ในข่ายที่บุคคลหรือคณะบุคคลตาม</w:t>
      </w:r>
      <w:r w:rsidR="00751BE8">
        <w:rPr>
          <w:rFonts w:ascii="DilleniaUPC" w:eastAsia="Calibri" w:hAnsi="DilleniaUPC" w:cs="DilleniaUPC"/>
          <w:sz w:val="30"/>
          <w:szCs w:val="30"/>
          <w:cs/>
        </w:rPr>
        <w:t xml:space="preserve"> </w:t>
      </w:r>
      <w:r w:rsidR="00FB4308">
        <w:rPr>
          <w:rFonts w:ascii="DilleniaUPC" w:eastAsia="Calibri" w:hAnsi="DilleniaUPC" w:cs="DilleniaUPC" w:hint="cs"/>
          <w:sz w:val="30"/>
          <w:szCs w:val="30"/>
          <w:cs/>
        </w:rPr>
        <w:t>5</w:t>
      </w:r>
      <w:r w:rsidR="00BE2C0C">
        <w:rPr>
          <w:rFonts w:ascii="DilleniaUPC" w:eastAsia="Calibri" w:hAnsi="DilleniaUPC" w:cs="DilleniaUPC" w:hint="cs"/>
          <w:sz w:val="30"/>
          <w:szCs w:val="30"/>
          <w:cs/>
        </w:rPr>
        <w:t>.3.1</w:t>
      </w:r>
      <w:r w:rsidRPr="0081184D">
        <w:rPr>
          <w:rFonts w:ascii="DilleniaUPC" w:eastAsia="Calibri" w:hAnsi="DilleniaUPC" w:cs="DilleniaUPC"/>
          <w:sz w:val="30"/>
          <w:szCs w:val="30"/>
          <w:cs/>
        </w:rPr>
        <w:t xml:space="preserve"> จะพิจารณาอนุมัติได้ </w:t>
      </w:r>
    </w:p>
    <w:p w:rsidR="00923183" w:rsidRPr="0081184D" w:rsidRDefault="00751BE8" w:rsidP="00BE2C0C">
      <w:pPr>
        <w:tabs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810"/>
        <w:jc w:val="thaiDistribute"/>
        <w:rPr>
          <w:rFonts w:ascii="DilleniaUPC" w:eastAsia="Calibri" w:hAnsi="DilleniaUPC" w:cs="DilleniaUPC"/>
          <w:sz w:val="30"/>
          <w:szCs w:val="30"/>
        </w:rPr>
      </w:pPr>
      <w:r>
        <w:rPr>
          <w:rFonts w:ascii="DilleniaUPC" w:eastAsia="Calibri" w:hAnsi="DilleniaUPC" w:cs="DilleniaUPC"/>
          <w:sz w:val="30"/>
          <w:szCs w:val="30"/>
        </w:rPr>
        <w:tab/>
      </w:r>
      <w:r w:rsidR="00F873B0">
        <w:rPr>
          <w:rFonts w:ascii="DilleniaUPC" w:eastAsia="Calibri" w:hAnsi="DilleniaUPC" w:cs="DilleniaUPC"/>
          <w:sz w:val="30"/>
          <w:szCs w:val="30"/>
        </w:rPr>
        <w:tab/>
      </w:r>
      <w:r>
        <w:rPr>
          <w:rFonts w:ascii="DilleniaUPC" w:eastAsia="Calibri" w:hAnsi="DilleniaUPC" w:cs="DilleniaUPC"/>
          <w:sz w:val="30"/>
          <w:szCs w:val="30"/>
          <w:cs/>
        </w:rPr>
        <w:t>(</w:t>
      </w:r>
      <w:r>
        <w:rPr>
          <w:rFonts w:ascii="DilleniaUPC" w:eastAsia="Calibri" w:hAnsi="DilleniaUPC" w:cs="DilleniaUPC" w:hint="cs"/>
          <w:sz w:val="30"/>
          <w:szCs w:val="30"/>
          <w:cs/>
        </w:rPr>
        <w:t>1</w:t>
      </w:r>
      <w:r w:rsidR="00923183" w:rsidRPr="0081184D">
        <w:rPr>
          <w:rFonts w:ascii="DilleniaUPC" w:eastAsia="Calibri" w:hAnsi="DilleniaUPC" w:cs="DilleniaUPC"/>
          <w:sz w:val="30"/>
          <w:szCs w:val="30"/>
          <w:cs/>
        </w:rPr>
        <w:t xml:space="preserve">) ผู้ขออนุมัติควรจัดทำบันทึกความเห็นและเหตุผลโดยละเอียดเสนอต่อคณะกรรมการบริษัทเพื่อพิจารณาเป็นกรณีพิเศษ </w:t>
      </w:r>
    </w:p>
    <w:p w:rsidR="00923183" w:rsidRPr="0081184D" w:rsidRDefault="00751BE8" w:rsidP="00751BE8">
      <w:pPr>
        <w:tabs>
          <w:tab w:val="left" w:pos="1134"/>
        </w:tabs>
        <w:ind w:firstLine="720"/>
        <w:rPr>
          <w:rFonts w:ascii="DilleniaUPC" w:hAnsi="DilleniaUPC" w:cs="DilleniaUPC"/>
          <w:b/>
          <w:bCs/>
          <w:sz w:val="30"/>
          <w:szCs w:val="30"/>
        </w:rPr>
      </w:pPr>
      <w:r>
        <w:rPr>
          <w:rFonts w:ascii="DilleniaUPC" w:eastAsia="Calibri" w:hAnsi="DilleniaUPC" w:cs="DilleniaUPC"/>
          <w:sz w:val="30"/>
          <w:szCs w:val="30"/>
        </w:rPr>
        <w:tab/>
      </w:r>
      <w:r w:rsidR="00F873B0">
        <w:rPr>
          <w:rFonts w:ascii="DilleniaUPC" w:eastAsia="Calibri" w:hAnsi="DilleniaUPC" w:cs="DilleniaUPC"/>
          <w:sz w:val="30"/>
          <w:szCs w:val="30"/>
        </w:rPr>
        <w:tab/>
      </w:r>
      <w:r>
        <w:rPr>
          <w:rFonts w:ascii="DilleniaUPC" w:eastAsia="Calibri" w:hAnsi="DilleniaUPC" w:cs="DilleniaUPC"/>
          <w:sz w:val="30"/>
          <w:szCs w:val="30"/>
          <w:cs/>
        </w:rPr>
        <w:t>(</w:t>
      </w:r>
      <w:r>
        <w:rPr>
          <w:rFonts w:ascii="DilleniaUPC" w:eastAsia="Calibri" w:hAnsi="DilleniaUPC" w:cs="DilleniaUPC" w:hint="cs"/>
          <w:sz w:val="30"/>
          <w:szCs w:val="30"/>
          <w:cs/>
        </w:rPr>
        <w:t>2</w:t>
      </w:r>
      <w:r w:rsidR="00923183" w:rsidRPr="0081184D">
        <w:rPr>
          <w:rFonts w:ascii="DilleniaUPC" w:eastAsia="Calibri" w:hAnsi="DilleniaUPC" w:cs="DilleniaUPC"/>
          <w:sz w:val="30"/>
          <w:szCs w:val="30"/>
          <w:cs/>
        </w:rPr>
        <w:t>) ในการพิจารณาวงเงิน คณะกรรมการบริษัทควรระบุเหตุผลที่ชัดเจนในการอนุมัติวงเงิน</w:t>
      </w:r>
    </w:p>
    <w:p w:rsidR="00923183" w:rsidRPr="0081184D" w:rsidRDefault="00923183" w:rsidP="00F873B0">
      <w:pPr>
        <w:tabs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thaiDistribute"/>
        <w:rPr>
          <w:rFonts w:ascii="DilleniaUPC" w:eastAsia="Calibri" w:hAnsi="DilleniaUPC" w:cs="DilleniaUPC"/>
          <w:sz w:val="30"/>
          <w:szCs w:val="30"/>
        </w:rPr>
      </w:pPr>
      <w:r w:rsidRPr="0081184D">
        <w:rPr>
          <w:rFonts w:ascii="DilleniaUPC" w:eastAsia="Calibri" w:hAnsi="DilleniaUPC" w:cs="DilleniaUPC"/>
          <w:sz w:val="30"/>
          <w:szCs w:val="30"/>
          <w:cs/>
        </w:rPr>
        <w:tab/>
      </w:r>
      <w:r w:rsidR="00F873B0">
        <w:rPr>
          <w:rFonts w:ascii="DilleniaUPC" w:eastAsia="Calibri" w:hAnsi="DilleniaUPC" w:cs="DilleniaUPC" w:hint="cs"/>
          <w:sz w:val="30"/>
          <w:szCs w:val="30"/>
          <w:cs/>
        </w:rPr>
        <w:tab/>
      </w:r>
      <w:r w:rsidR="00FB4308">
        <w:rPr>
          <w:rFonts w:ascii="DilleniaUPC" w:eastAsia="Calibri" w:hAnsi="DilleniaUPC" w:cs="DilleniaUPC" w:hint="cs"/>
          <w:sz w:val="30"/>
          <w:szCs w:val="30"/>
          <w:cs/>
        </w:rPr>
        <w:t>5</w:t>
      </w:r>
      <w:r w:rsidR="00751BE8" w:rsidRPr="00751BE8">
        <w:rPr>
          <w:rFonts w:ascii="DilleniaUPC" w:eastAsia="Calibri" w:hAnsi="DilleniaUPC" w:cs="DilleniaUPC" w:hint="cs"/>
          <w:sz w:val="30"/>
          <w:szCs w:val="30"/>
          <w:cs/>
        </w:rPr>
        <w:t>.4</w:t>
      </w:r>
      <w:r w:rsidRPr="00751BE8">
        <w:rPr>
          <w:rFonts w:ascii="DilleniaUPC" w:eastAsia="Calibri" w:hAnsi="DilleniaUPC" w:cs="DilleniaUPC"/>
          <w:sz w:val="30"/>
          <w:szCs w:val="30"/>
          <w:cs/>
        </w:rPr>
        <w:t xml:space="preserve"> สมาชิก</w:t>
      </w:r>
      <w:r w:rsidRPr="0081184D">
        <w:rPr>
          <w:rFonts w:ascii="DilleniaUPC" w:eastAsia="Calibri" w:hAnsi="DilleniaUPC" w:cs="DilleniaUPC"/>
          <w:sz w:val="30"/>
          <w:szCs w:val="30"/>
          <w:cs/>
        </w:rPr>
        <w:t>ควรจัดเก็บและเรียกดูข้อมูลของลูกค้าที่</w:t>
      </w:r>
      <w:r w:rsidR="007F7E56">
        <w:rPr>
          <w:rFonts w:ascii="DilleniaUPC" w:eastAsia="Calibri" w:hAnsi="DilleniaUPC" w:cs="DilleniaUPC"/>
          <w:sz w:val="30"/>
          <w:szCs w:val="30"/>
          <w:cs/>
        </w:rPr>
        <w:t xml:space="preserve">สมาชิกให้วงเงินไม่เป็นไปตามข้อ </w:t>
      </w:r>
      <w:r w:rsidR="007F7E56">
        <w:rPr>
          <w:rFonts w:ascii="DilleniaUPC" w:eastAsia="Calibri" w:hAnsi="DilleniaUPC" w:cs="DilleniaUPC" w:hint="cs"/>
          <w:sz w:val="30"/>
          <w:szCs w:val="30"/>
          <w:cs/>
        </w:rPr>
        <w:t>4.</w:t>
      </w:r>
      <w:r w:rsidRPr="0081184D">
        <w:rPr>
          <w:rFonts w:ascii="DilleniaUPC" w:eastAsia="Calibri" w:hAnsi="DilleniaUPC" w:cs="DilleniaUPC"/>
          <w:sz w:val="30"/>
          <w:szCs w:val="30"/>
          <w:cs/>
        </w:rPr>
        <w:t xml:space="preserve"> การกำหนดวงเงินซื้อขายหลักทรัพย์ของลูกค้า ได้ทันทีเมื่อสำนักงานคณะกรรมการกำกับหลักทรัพย์และตลาดหลักทรัพย์ร้องขอ</w:t>
      </w:r>
    </w:p>
    <w:p w:rsidR="00923183" w:rsidRPr="0081184D" w:rsidRDefault="00F873B0" w:rsidP="00F873B0">
      <w:pPr>
        <w:tabs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thaiDistribute"/>
        <w:rPr>
          <w:rFonts w:ascii="DilleniaUPC" w:eastAsia="Calibri" w:hAnsi="DilleniaUPC" w:cs="DilleniaUPC"/>
          <w:sz w:val="30"/>
          <w:szCs w:val="30"/>
          <w:cs/>
        </w:rPr>
      </w:pPr>
      <w:r>
        <w:rPr>
          <w:rFonts w:ascii="DilleniaUPC" w:eastAsia="Calibri" w:hAnsi="DilleniaUPC" w:cs="DilleniaUPC" w:hint="cs"/>
          <w:sz w:val="30"/>
          <w:szCs w:val="30"/>
          <w:cs/>
        </w:rPr>
        <w:tab/>
      </w:r>
      <w:r>
        <w:rPr>
          <w:rFonts w:ascii="DilleniaUPC" w:eastAsia="Calibri" w:hAnsi="DilleniaUPC" w:cs="DilleniaUPC" w:hint="cs"/>
          <w:sz w:val="30"/>
          <w:szCs w:val="30"/>
          <w:cs/>
        </w:rPr>
        <w:tab/>
      </w:r>
      <w:r w:rsidR="00FB4308">
        <w:rPr>
          <w:rFonts w:ascii="DilleniaUPC" w:eastAsia="Calibri" w:hAnsi="DilleniaUPC" w:cs="DilleniaUPC" w:hint="cs"/>
          <w:sz w:val="30"/>
          <w:szCs w:val="30"/>
          <w:cs/>
        </w:rPr>
        <w:t>5</w:t>
      </w:r>
      <w:r w:rsidR="00751BE8">
        <w:rPr>
          <w:rFonts w:ascii="DilleniaUPC" w:eastAsia="Calibri" w:hAnsi="DilleniaUPC" w:cs="DilleniaUPC" w:hint="cs"/>
          <w:sz w:val="30"/>
          <w:szCs w:val="30"/>
          <w:cs/>
        </w:rPr>
        <w:t>.5</w:t>
      </w:r>
      <w:r w:rsidR="00923183" w:rsidRPr="0081184D">
        <w:rPr>
          <w:rFonts w:ascii="DilleniaUPC" w:eastAsia="Calibri" w:hAnsi="DilleniaUPC" w:cs="DilleniaUPC"/>
          <w:b/>
          <w:bCs/>
          <w:sz w:val="30"/>
          <w:szCs w:val="30"/>
          <w:cs/>
        </w:rPr>
        <w:t xml:space="preserve"> </w:t>
      </w:r>
      <w:r w:rsidR="00923183" w:rsidRPr="0081184D">
        <w:rPr>
          <w:rFonts w:ascii="DilleniaUPC" w:eastAsia="Calibri" w:hAnsi="DilleniaUPC" w:cs="DilleniaUPC"/>
          <w:sz w:val="30"/>
          <w:szCs w:val="30"/>
          <w:cs/>
        </w:rPr>
        <w:t>ในกรณีที่มีเหตุจำเป็นที่สมาชิกเห็นสมควรจะพิจารณาเพิ่มวงเงินชั่วคราวให้แก่ลูกค้า สมาชิกควรกำหนดขั้นตอนการพิจารณาและผู้มีอำนาจอนุมัติวงเงินชั่วคราว รวมทั้งระบุเหตุผลและระยะเวลาของวงเงินชั่วคราวดังกล่าวให้ชัดเจน เช่น</w:t>
      </w:r>
    </w:p>
    <w:p w:rsidR="00923183" w:rsidRPr="0081184D" w:rsidRDefault="00923183" w:rsidP="00751BE8">
      <w:pPr>
        <w:tabs>
          <w:tab w:val="left" w:pos="1134"/>
        </w:tabs>
        <w:jc w:val="thaiDistribute"/>
        <w:rPr>
          <w:rFonts w:ascii="DilleniaUPC" w:hAnsi="DilleniaUPC" w:cs="DilleniaUPC"/>
          <w:b/>
          <w:bCs/>
          <w:sz w:val="30"/>
          <w:szCs w:val="30"/>
        </w:rPr>
      </w:pPr>
      <w:r w:rsidRPr="0081184D">
        <w:rPr>
          <w:rFonts w:ascii="DilleniaUPC" w:eastAsia="Calibri" w:hAnsi="DilleniaUPC" w:cs="DilleniaUPC"/>
          <w:sz w:val="30"/>
          <w:szCs w:val="30"/>
        </w:rPr>
        <w:tab/>
      </w:r>
      <w:r w:rsidR="00F873B0">
        <w:rPr>
          <w:rFonts w:ascii="DilleniaUPC" w:eastAsia="Calibri" w:hAnsi="DilleniaUPC" w:cs="DilleniaUPC"/>
          <w:sz w:val="30"/>
          <w:szCs w:val="30"/>
        </w:rPr>
        <w:tab/>
      </w:r>
      <w:r w:rsidRPr="0081184D">
        <w:rPr>
          <w:rFonts w:ascii="DilleniaUPC" w:eastAsia="Calibri" w:hAnsi="DilleniaUPC" w:cs="DilleniaUPC"/>
          <w:sz w:val="30"/>
          <w:szCs w:val="30"/>
          <w:cs/>
        </w:rPr>
        <w:t>ในกรณีที่การขออนุมัติวงเงินชั่วคราวข้างต้นอาจทำให้วงเงินของลูกค้าสูงกว่าเกณฑ์ปกติ (เช่น เกณฑ์ปกติกำหนดวงเงินสูงสุด 1</w:t>
      </w:r>
      <w:r w:rsidRPr="0081184D">
        <w:rPr>
          <w:rFonts w:ascii="DilleniaUPC" w:eastAsia="Calibri" w:hAnsi="DilleniaUPC" w:cs="DilleniaUPC"/>
          <w:sz w:val="30"/>
          <w:szCs w:val="30"/>
        </w:rPr>
        <w:t>,</w:t>
      </w:r>
      <w:r w:rsidRPr="0081184D">
        <w:rPr>
          <w:rFonts w:ascii="DilleniaUPC" w:eastAsia="Calibri" w:hAnsi="DilleniaUPC" w:cs="DilleniaUPC"/>
          <w:sz w:val="30"/>
          <w:szCs w:val="30"/>
          <w:cs/>
        </w:rPr>
        <w:t>000</w:t>
      </w:r>
      <w:r w:rsidRPr="0081184D">
        <w:rPr>
          <w:rFonts w:ascii="DilleniaUPC" w:eastAsia="Calibri" w:hAnsi="DilleniaUPC" w:cs="DilleniaUPC"/>
          <w:sz w:val="30"/>
          <w:szCs w:val="30"/>
        </w:rPr>
        <w:t>,</w:t>
      </w:r>
      <w:r w:rsidRPr="0081184D">
        <w:rPr>
          <w:rFonts w:ascii="DilleniaUPC" w:eastAsia="Calibri" w:hAnsi="DilleniaUPC" w:cs="DilleniaUPC"/>
          <w:sz w:val="30"/>
          <w:szCs w:val="30"/>
          <w:cs/>
        </w:rPr>
        <w:t>000 บาท สมาชิกอนุมัติวงเงินตอนที่เปิดบัญชี 800</w:t>
      </w:r>
      <w:r w:rsidRPr="0081184D">
        <w:rPr>
          <w:rFonts w:ascii="DilleniaUPC" w:eastAsia="Calibri" w:hAnsi="DilleniaUPC" w:cs="DilleniaUPC"/>
          <w:sz w:val="30"/>
          <w:szCs w:val="30"/>
        </w:rPr>
        <w:t>,</w:t>
      </w:r>
      <w:r w:rsidRPr="0081184D">
        <w:rPr>
          <w:rFonts w:ascii="DilleniaUPC" w:eastAsia="Calibri" w:hAnsi="DilleniaUPC" w:cs="DilleniaUPC"/>
          <w:sz w:val="30"/>
          <w:szCs w:val="30"/>
          <w:cs/>
        </w:rPr>
        <w:t>000 บาท และจะขออนุมัติวงเงินชั่วคราวเกินกว่า 200</w:t>
      </w:r>
      <w:r w:rsidRPr="0081184D">
        <w:rPr>
          <w:rFonts w:ascii="DilleniaUPC" w:eastAsia="Calibri" w:hAnsi="DilleniaUPC" w:cs="DilleniaUPC"/>
          <w:sz w:val="30"/>
          <w:szCs w:val="30"/>
        </w:rPr>
        <w:t>,</w:t>
      </w:r>
      <w:r w:rsidRPr="0081184D">
        <w:rPr>
          <w:rFonts w:ascii="DilleniaUPC" w:eastAsia="Calibri" w:hAnsi="DilleniaUPC" w:cs="DilleniaUPC"/>
          <w:sz w:val="30"/>
          <w:szCs w:val="30"/>
          <w:cs/>
        </w:rPr>
        <w:t>000 บาท) สมาชิกควรปฏิบัติในทำนองเดียวกับการพิจารณาอนุมัต</w:t>
      </w:r>
      <w:r w:rsidR="00751BE8">
        <w:rPr>
          <w:rFonts w:ascii="DilleniaUPC" w:eastAsia="Calibri" w:hAnsi="DilleniaUPC" w:cs="DilleniaUPC"/>
          <w:sz w:val="30"/>
          <w:szCs w:val="30"/>
          <w:cs/>
        </w:rPr>
        <w:t xml:space="preserve">ิวงเงินสูงกว่าเกณฑ์ที่กำหนดตาม </w:t>
      </w:r>
      <w:r w:rsidR="00FB4308">
        <w:rPr>
          <w:rFonts w:ascii="DilleniaUPC" w:eastAsia="Calibri" w:hAnsi="DilleniaUPC" w:cs="DilleniaUPC" w:hint="cs"/>
          <w:sz w:val="30"/>
          <w:szCs w:val="30"/>
          <w:cs/>
        </w:rPr>
        <w:t>5</w:t>
      </w:r>
      <w:r w:rsidRPr="0081184D">
        <w:rPr>
          <w:rFonts w:ascii="DilleniaUPC" w:eastAsia="Calibri" w:hAnsi="DilleniaUPC" w:cs="DilleniaUPC"/>
          <w:sz w:val="30"/>
          <w:szCs w:val="30"/>
          <w:cs/>
        </w:rPr>
        <w:t xml:space="preserve">.3.1 หรือ </w:t>
      </w:r>
      <w:r w:rsidR="00FB4308">
        <w:rPr>
          <w:rFonts w:ascii="DilleniaUPC" w:eastAsia="Calibri" w:hAnsi="DilleniaUPC" w:cs="DilleniaUPC" w:hint="cs"/>
          <w:sz w:val="30"/>
          <w:szCs w:val="30"/>
          <w:cs/>
        </w:rPr>
        <w:t>5</w:t>
      </w:r>
      <w:r w:rsidRPr="0081184D">
        <w:rPr>
          <w:rFonts w:ascii="DilleniaUPC" w:eastAsia="Calibri" w:hAnsi="DilleniaUPC" w:cs="DilleniaUPC"/>
          <w:sz w:val="30"/>
          <w:szCs w:val="30"/>
          <w:cs/>
        </w:rPr>
        <w:t>.3.2 โดยอนุโลม</w:t>
      </w:r>
    </w:p>
    <w:p w:rsidR="00923183" w:rsidRPr="0081184D" w:rsidRDefault="00923183" w:rsidP="00751BE8">
      <w:pPr>
        <w:tabs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thaiDistribute"/>
        <w:rPr>
          <w:rFonts w:ascii="DilleniaUPC" w:eastAsia="Calibri" w:hAnsi="DilleniaUPC" w:cs="DilleniaUPC"/>
          <w:sz w:val="30"/>
          <w:szCs w:val="30"/>
        </w:rPr>
      </w:pPr>
      <w:r w:rsidRPr="0081184D">
        <w:rPr>
          <w:rFonts w:ascii="DilleniaUPC" w:eastAsia="Calibri" w:hAnsi="DilleniaUPC" w:cs="DilleniaUPC"/>
          <w:sz w:val="30"/>
          <w:szCs w:val="30"/>
        </w:rPr>
        <w:tab/>
      </w:r>
      <w:r w:rsidR="00751BE8">
        <w:rPr>
          <w:rFonts w:ascii="DilleniaUPC" w:eastAsia="Calibri" w:hAnsi="DilleniaUPC" w:cs="DilleniaUPC"/>
          <w:sz w:val="30"/>
          <w:szCs w:val="30"/>
        </w:rPr>
        <w:tab/>
      </w:r>
      <w:r w:rsidR="00F873B0">
        <w:rPr>
          <w:rFonts w:ascii="DilleniaUPC" w:eastAsia="Calibri" w:hAnsi="DilleniaUPC" w:cs="DilleniaUPC"/>
          <w:sz w:val="30"/>
          <w:szCs w:val="30"/>
        </w:rPr>
        <w:tab/>
      </w:r>
      <w:r w:rsidRPr="0081184D">
        <w:rPr>
          <w:rFonts w:ascii="DilleniaUPC" w:eastAsia="Calibri" w:hAnsi="DilleniaUPC" w:cs="DilleniaUPC"/>
          <w:sz w:val="30"/>
          <w:szCs w:val="30"/>
          <w:cs/>
        </w:rPr>
        <w:t>ในการเพิ่มวงเงินชั่วคราวดังกล่าว สมาชิกควรกำหนดอัตราสูงสุดของวงเงินชั่วคราวตามสัดส่วนของวงเงินเดิมที่จะไม่ทำให้วงเงินของลูกค้าเพิ่มขึ้นอย่างมีนัยสำคัญ (เช่น วงเงินชั่วคราวไม่เกินร้อยละ</w:t>
      </w:r>
      <w:r w:rsidRPr="0081184D">
        <w:rPr>
          <w:rFonts w:ascii="DilleniaUPC" w:eastAsia="Calibri" w:hAnsi="DilleniaUPC" w:cs="DilleniaUPC"/>
          <w:sz w:val="30"/>
          <w:szCs w:val="30"/>
        </w:rPr>
        <w:t xml:space="preserve"> 50 </w:t>
      </w:r>
      <w:r w:rsidRPr="0081184D">
        <w:rPr>
          <w:rFonts w:ascii="DilleniaUPC" w:eastAsia="Calibri" w:hAnsi="DilleniaUPC" w:cs="DilleniaUPC"/>
          <w:sz w:val="30"/>
          <w:szCs w:val="30"/>
          <w:cs/>
        </w:rPr>
        <w:t>ของวงเงินเดิม)</w:t>
      </w:r>
    </w:p>
    <w:p w:rsidR="00923183" w:rsidRDefault="00923183" w:rsidP="004613DE">
      <w:pPr>
        <w:tabs>
          <w:tab w:val="left" w:pos="1134"/>
        </w:tabs>
        <w:jc w:val="thaiDistribute"/>
        <w:rPr>
          <w:rFonts w:ascii="DilleniaUPC" w:hAnsi="DilleniaUPC" w:cs="DilleniaUPC"/>
          <w:b/>
          <w:bCs/>
          <w:sz w:val="30"/>
          <w:szCs w:val="30"/>
        </w:rPr>
      </w:pPr>
      <w:r w:rsidRPr="0081184D">
        <w:rPr>
          <w:rFonts w:ascii="DilleniaUPC" w:eastAsia="Calibri" w:hAnsi="DilleniaUPC" w:cs="DilleniaUPC"/>
          <w:sz w:val="30"/>
          <w:szCs w:val="30"/>
        </w:rPr>
        <w:tab/>
      </w:r>
      <w:r w:rsidR="00F873B0">
        <w:rPr>
          <w:rFonts w:ascii="DilleniaUPC" w:eastAsia="Calibri" w:hAnsi="DilleniaUPC" w:cs="DilleniaUPC"/>
          <w:sz w:val="30"/>
          <w:szCs w:val="30"/>
        </w:rPr>
        <w:tab/>
      </w:r>
      <w:r w:rsidRPr="0081184D">
        <w:rPr>
          <w:rFonts w:ascii="DilleniaUPC" w:eastAsia="Calibri" w:hAnsi="DilleniaUPC" w:cs="DilleniaUPC"/>
          <w:sz w:val="30"/>
          <w:szCs w:val="30"/>
          <w:cs/>
        </w:rPr>
        <w:t>นอกจากนี้ สมาชิกควรดำเนินการที่สามารถทำให้มั่นใจได้ว่า การเพิ่มวงเงินชั่วคราวเป็นการอนุมัติเพื่อประโยชน์ในการซื้อขายหลักทรัพย์เป็นครั้งคราวเท่านั้นและควรกลับไปสู่วงเงินเดิมโดยเร็ว ซึ่งหากสมาชิกมีการอนุมัติวงเงินชั่วคราวให้ลูกค้ารายใดบ่อยครั้ง สมาชิกควรพิจารณาทบทวนวงเงินของลูกค้ารายนั้นโดยไม่ชักช้า</w:t>
      </w:r>
    </w:p>
    <w:p w:rsidR="00923183" w:rsidRPr="0081184D" w:rsidRDefault="00F873B0" w:rsidP="001261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60"/>
        <w:jc w:val="thaiDistribute"/>
        <w:rPr>
          <w:rFonts w:ascii="DilleniaUPC" w:eastAsia="Calibri" w:hAnsi="DilleniaUPC" w:cs="DilleniaUPC"/>
          <w:sz w:val="30"/>
          <w:szCs w:val="30"/>
        </w:rPr>
      </w:pPr>
      <w:r>
        <w:rPr>
          <w:rFonts w:ascii="DilleniaUPC" w:eastAsia="Calibri" w:hAnsi="DilleniaUPC" w:cs="DilleniaUPC" w:hint="cs"/>
          <w:sz w:val="30"/>
          <w:szCs w:val="30"/>
          <w:cs/>
        </w:rPr>
        <w:tab/>
      </w:r>
      <w:r w:rsidR="005571B8" w:rsidRPr="005571B8">
        <w:rPr>
          <w:rFonts w:ascii="DilleniaUPC" w:eastAsia="Calibri" w:hAnsi="DilleniaUPC" w:cs="DilleniaUPC" w:hint="cs"/>
          <w:sz w:val="30"/>
          <w:szCs w:val="30"/>
          <w:cs/>
        </w:rPr>
        <w:t>ข้อ</w:t>
      </w:r>
      <w:r w:rsidR="005571B8" w:rsidRPr="005571B8">
        <w:rPr>
          <w:rFonts w:ascii="DilleniaUPC" w:eastAsia="Calibri" w:hAnsi="DilleniaUPC" w:cs="DilleniaUPC"/>
          <w:sz w:val="30"/>
          <w:szCs w:val="30"/>
          <w:cs/>
        </w:rPr>
        <w:t xml:space="preserve"> </w:t>
      </w:r>
      <w:r w:rsidR="00FB4308">
        <w:rPr>
          <w:rFonts w:ascii="DilleniaUPC" w:eastAsia="Calibri" w:hAnsi="DilleniaUPC" w:cs="DilleniaUPC" w:hint="cs"/>
          <w:sz w:val="30"/>
          <w:szCs w:val="30"/>
          <w:cs/>
        </w:rPr>
        <w:t>6</w:t>
      </w:r>
      <w:r w:rsidR="00923183" w:rsidRPr="0081184D">
        <w:rPr>
          <w:rFonts w:ascii="DilleniaUPC" w:eastAsia="Calibri" w:hAnsi="DilleniaUPC" w:cs="DilleniaUPC"/>
          <w:sz w:val="30"/>
          <w:szCs w:val="30"/>
          <w:cs/>
        </w:rPr>
        <w:t xml:space="preserve">. การทบทวนและการระงับวงเงินของลูกค้า </w:t>
      </w:r>
    </w:p>
    <w:p w:rsidR="00923183" w:rsidRPr="0081184D" w:rsidRDefault="00923183" w:rsidP="009231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thaiDistribute"/>
        <w:rPr>
          <w:rFonts w:ascii="DilleniaUPC" w:eastAsia="Calibri" w:hAnsi="DilleniaUPC" w:cs="DilleniaUPC"/>
          <w:sz w:val="30"/>
          <w:szCs w:val="30"/>
        </w:rPr>
      </w:pPr>
      <w:r w:rsidRPr="0081184D">
        <w:rPr>
          <w:rFonts w:ascii="DilleniaUPC" w:eastAsia="Calibri" w:hAnsi="DilleniaUPC" w:cs="DilleniaUPC"/>
          <w:sz w:val="30"/>
          <w:szCs w:val="30"/>
          <w:cs/>
        </w:rPr>
        <w:tab/>
        <w:t>เพื่อให้การกำหนดวงเงินของลูกค้าเป็นปัจจุบันและเหมาะสมกับข้อมูลลูกค้าที่อาจมีการเปลี่ยนแปลงไป สมาชิกควรทบทวนวงเงินของลูกค้าอย่างน้อยปีละครั้ง ยกเว้นในกรณีต่อไปนี้ที่สมาชิกควรทบทวนวงเงินทันทีหรืออาจพิจารณาระงับการซื้อขายของลูกค้า</w:t>
      </w:r>
    </w:p>
    <w:p w:rsidR="00923183" w:rsidRPr="0081184D" w:rsidRDefault="00923183" w:rsidP="00F50F4E">
      <w:pPr>
        <w:tabs>
          <w:tab w:val="left" w:pos="-720"/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thaiDistribute"/>
        <w:rPr>
          <w:rFonts w:ascii="DilleniaUPC" w:eastAsia="Calibri" w:hAnsi="DilleniaUPC" w:cs="DilleniaUPC"/>
          <w:b/>
          <w:bCs/>
          <w:sz w:val="30"/>
          <w:szCs w:val="30"/>
        </w:rPr>
      </w:pPr>
      <w:r w:rsidRPr="0081184D">
        <w:rPr>
          <w:rFonts w:ascii="DilleniaUPC" w:eastAsia="Calibri" w:hAnsi="DilleniaUPC" w:cs="DilleniaUPC"/>
          <w:sz w:val="30"/>
          <w:szCs w:val="30"/>
        </w:rPr>
        <w:tab/>
      </w:r>
      <w:r w:rsidR="00F873B0">
        <w:rPr>
          <w:rFonts w:ascii="DilleniaUPC" w:eastAsia="Calibri" w:hAnsi="DilleniaUPC" w:cs="DilleniaUPC"/>
          <w:sz w:val="30"/>
          <w:szCs w:val="30"/>
        </w:rPr>
        <w:tab/>
      </w:r>
      <w:r w:rsidR="00FB4308">
        <w:rPr>
          <w:rFonts w:ascii="DilleniaUPC" w:eastAsia="Calibri" w:hAnsi="DilleniaUPC" w:cs="DilleniaUPC" w:hint="cs"/>
          <w:sz w:val="30"/>
          <w:szCs w:val="30"/>
          <w:cs/>
        </w:rPr>
        <w:t>6</w:t>
      </w:r>
      <w:r w:rsidR="004613DE">
        <w:rPr>
          <w:rFonts w:ascii="DilleniaUPC" w:eastAsia="Calibri" w:hAnsi="DilleniaUPC" w:cs="DilleniaUPC" w:hint="cs"/>
          <w:sz w:val="30"/>
          <w:szCs w:val="30"/>
          <w:cs/>
        </w:rPr>
        <w:t>.1</w:t>
      </w:r>
      <w:r w:rsidRPr="0081184D">
        <w:rPr>
          <w:rFonts w:ascii="DilleniaUPC" w:eastAsia="Calibri" w:hAnsi="DilleniaUPC" w:cs="DilleniaUPC"/>
          <w:b/>
          <w:bCs/>
          <w:sz w:val="30"/>
          <w:szCs w:val="30"/>
          <w:cs/>
        </w:rPr>
        <w:t xml:space="preserve"> </w:t>
      </w:r>
      <w:r w:rsidR="00F50F4E">
        <w:rPr>
          <w:rFonts w:ascii="DilleniaUPC" w:eastAsia="Calibri" w:hAnsi="DilleniaUPC" w:cs="DilleniaUPC" w:hint="cs"/>
          <w:b/>
          <w:bCs/>
          <w:sz w:val="30"/>
          <w:szCs w:val="30"/>
          <w:cs/>
        </w:rPr>
        <w:tab/>
      </w:r>
      <w:r w:rsidRPr="0081184D">
        <w:rPr>
          <w:rFonts w:ascii="DilleniaUPC" w:eastAsia="Calibri" w:hAnsi="DilleniaUPC" w:cs="DilleniaUPC"/>
          <w:sz w:val="30"/>
          <w:szCs w:val="30"/>
          <w:cs/>
        </w:rPr>
        <w:t>ลูกค้ามีการเปลี่ยนแปลงที่อาจมีผลกระทบต่อฐานะการเงินและความสามารถในการชำระหนี้ เช่น ลูกค้ามีการชำระหนี้ล่าช้า ลูกค้าผิดนัดชำระหนี้ ลูกค้าใช้เงินกู้ยืมนอกระบบ ธุรกิจลูกค้าประสบความเสียหาย ลูกค้ามีหนี้สินล้น</w:t>
      </w:r>
      <w:r w:rsidR="00A72827">
        <w:rPr>
          <w:rFonts w:ascii="DilleniaUPC" w:eastAsia="Calibri" w:hAnsi="DilleniaUPC" w:cs="DilleniaUPC" w:hint="cs"/>
          <w:sz w:val="30"/>
          <w:szCs w:val="30"/>
          <w:cs/>
        </w:rPr>
        <w:t xml:space="preserve"> </w:t>
      </w:r>
      <w:r w:rsidRPr="0081184D">
        <w:rPr>
          <w:rFonts w:ascii="DilleniaUPC" w:eastAsia="Calibri" w:hAnsi="DilleniaUPC" w:cs="DilleniaUPC"/>
          <w:sz w:val="30"/>
          <w:szCs w:val="30"/>
          <w:cs/>
        </w:rPr>
        <w:t>พ้นตัว เป็นต้น หรือพบความผิดปกติในข้อมูลสำคัญที่ใช้ประกอบการพิจารณาวงเงิน เช่น การโอนหุ้นที่ใช้ในการเพิ่มวงเงินออกในเวลาไม่นานหลังได้รับการพิจารณาเพิ่มวงเงิน</w:t>
      </w:r>
    </w:p>
    <w:p w:rsidR="00923183" w:rsidRPr="0081184D" w:rsidRDefault="00F873B0" w:rsidP="00F50F4E">
      <w:pPr>
        <w:tabs>
          <w:tab w:val="left" w:pos="1134"/>
        </w:tabs>
        <w:autoSpaceDE w:val="0"/>
        <w:autoSpaceDN w:val="0"/>
        <w:adjustRightInd w:val="0"/>
        <w:ind w:firstLine="720"/>
        <w:jc w:val="thaiDistribute"/>
        <w:rPr>
          <w:rFonts w:ascii="DilleniaUPC" w:eastAsia="Calibri" w:hAnsi="DilleniaUPC" w:cs="DilleniaUPC"/>
          <w:sz w:val="30"/>
          <w:szCs w:val="30"/>
        </w:rPr>
      </w:pPr>
      <w:r>
        <w:rPr>
          <w:rFonts w:ascii="DilleniaUPC" w:eastAsia="Calibri" w:hAnsi="DilleniaUPC" w:cs="DilleniaUPC" w:hint="cs"/>
          <w:sz w:val="30"/>
          <w:szCs w:val="30"/>
          <w:cs/>
        </w:rPr>
        <w:tab/>
      </w:r>
      <w:r w:rsidR="00FB4308">
        <w:rPr>
          <w:rFonts w:ascii="DilleniaUPC" w:eastAsia="Calibri" w:hAnsi="DilleniaUPC" w:cs="DilleniaUPC" w:hint="cs"/>
          <w:sz w:val="30"/>
          <w:szCs w:val="30"/>
          <w:cs/>
        </w:rPr>
        <w:t>6</w:t>
      </w:r>
      <w:r w:rsidR="004613DE">
        <w:rPr>
          <w:rFonts w:ascii="DilleniaUPC" w:eastAsia="Calibri" w:hAnsi="DilleniaUPC" w:cs="DilleniaUPC" w:hint="cs"/>
          <w:sz w:val="30"/>
          <w:szCs w:val="30"/>
          <w:cs/>
        </w:rPr>
        <w:t>.2</w:t>
      </w:r>
      <w:r w:rsidR="00923183" w:rsidRPr="0081184D">
        <w:rPr>
          <w:rFonts w:ascii="DilleniaUPC" w:eastAsia="Calibri" w:hAnsi="DilleniaUPC" w:cs="DilleniaUPC"/>
          <w:sz w:val="30"/>
          <w:szCs w:val="30"/>
          <w:cs/>
        </w:rPr>
        <w:t xml:space="preserve"> </w:t>
      </w:r>
      <w:r w:rsidR="00F50F4E">
        <w:rPr>
          <w:rFonts w:ascii="DilleniaUPC" w:eastAsia="Calibri" w:hAnsi="DilleniaUPC" w:cs="DilleniaUPC"/>
          <w:sz w:val="30"/>
          <w:szCs w:val="30"/>
        </w:rPr>
        <w:tab/>
      </w:r>
      <w:r w:rsidR="00923183" w:rsidRPr="0081184D">
        <w:rPr>
          <w:rFonts w:ascii="DilleniaUPC" w:eastAsia="Calibri" w:hAnsi="DilleniaUPC" w:cs="DilleniaUPC"/>
          <w:sz w:val="30"/>
          <w:szCs w:val="30"/>
          <w:cs/>
        </w:rPr>
        <w:t>ลูกค้ามีพฤติกรรมซื้อขายหลักทรัพย์ในลักษณะที่อาจไม่เหมาะสม  ซึ่งมีผลให้มีการเปลี่ยนแปลง หรือไม่มีการเปลี่ยนแปลงอันไม่ตรงต่อสภาพปกติของตลาด (</w:t>
      </w:r>
      <w:r w:rsidR="00923183" w:rsidRPr="0081184D">
        <w:rPr>
          <w:rFonts w:ascii="DilleniaUPC" w:eastAsia="Calibri" w:hAnsi="DilleniaUPC" w:cs="DilleniaUPC"/>
          <w:sz w:val="30"/>
          <w:szCs w:val="30"/>
        </w:rPr>
        <w:t>false market</w:t>
      </w:r>
      <w:r w:rsidR="00923183" w:rsidRPr="0081184D">
        <w:rPr>
          <w:rFonts w:ascii="DilleniaUPC" w:eastAsia="Calibri" w:hAnsi="DilleniaUPC" w:cs="DilleniaUPC"/>
          <w:sz w:val="30"/>
          <w:szCs w:val="30"/>
          <w:cs/>
        </w:rPr>
        <w:t xml:space="preserve">) หรือตามที่ตลาดหลักทรัพย์มีข้อสังเกต </w:t>
      </w:r>
    </w:p>
    <w:p w:rsidR="00923183" w:rsidRPr="0081184D" w:rsidRDefault="00F873B0" w:rsidP="00F50F4E">
      <w:pPr>
        <w:tabs>
          <w:tab w:val="left" w:pos="1134"/>
        </w:tabs>
        <w:autoSpaceDE w:val="0"/>
        <w:autoSpaceDN w:val="0"/>
        <w:adjustRightInd w:val="0"/>
        <w:ind w:firstLine="720"/>
        <w:jc w:val="thaiDistribute"/>
        <w:rPr>
          <w:rFonts w:ascii="DilleniaUPC" w:eastAsia="Calibri" w:hAnsi="DilleniaUPC" w:cs="DilleniaUPC"/>
          <w:sz w:val="30"/>
          <w:szCs w:val="30"/>
        </w:rPr>
      </w:pPr>
      <w:r>
        <w:rPr>
          <w:rFonts w:ascii="DilleniaUPC" w:eastAsia="Calibri" w:hAnsi="DilleniaUPC" w:cs="DilleniaUPC" w:hint="cs"/>
          <w:sz w:val="30"/>
          <w:szCs w:val="30"/>
          <w:cs/>
        </w:rPr>
        <w:tab/>
      </w:r>
      <w:r w:rsidR="009164CF">
        <w:rPr>
          <w:rFonts w:ascii="DilleniaUPC" w:eastAsia="Calibri" w:hAnsi="DilleniaUPC" w:cs="DilleniaUPC" w:hint="cs"/>
          <w:sz w:val="30"/>
          <w:szCs w:val="30"/>
          <w:cs/>
        </w:rPr>
        <w:t>6</w:t>
      </w:r>
      <w:r w:rsidR="004613DE">
        <w:rPr>
          <w:rFonts w:ascii="DilleniaUPC" w:eastAsia="Calibri" w:hAnsi="DilleniaUPC" w:cs="DilleniaUPC" w:hint="cs"/>
          <w:sz w:val="30"/>
          <w:szCs w:val="30"/>
          <w:cs/>
        </w:rPr>
        <w:t>.3</w:t>
      </w:r>
      <w:r w:rsidR="00923183" w:rsidRPr="0081184D">
        <w:rPr>
          <w:rFonts w:ascii="DilleniaUPC" w:eastAsia="Calibri" w:hAnsi="DilleniaUPC" w:cs="DilleniaUPC"/>
          <w:sz w:val="30"/>
          <w:szCs w:val="30"/>
          <w:cs/>
        </w:rPr>
        <w:t xml:space="preserve"> </w:t>
      </w:r>
      <w:r w:rsidR="00F50F4E">
        <w:rPr>
          <w:rFonts w:ascii="DilleniaUPC" w:eastAsia="Calibri" w:hAnsi="DilleniaUPC" w:cs="DilleniaUPC" w:hint="cs"/>
          <w:sz w:val="30"/>
          <w:szCs w:val="30"/>
          <w:cs/>
        </w:rPr>
        <w:tab/>
      </w:r>
      <w:r w:rsidR="00923183" w:rsidRPr="0081184D">
        <w:rPr>
          <w:rFonts w:ascii="DilleniaUPC" w:eastAsia="Calibri" w:hAnsi="DilleniaUPC" w:cs="DilleniaUPC"/>
          <w:sz w:val="30"/>
          <w:szCs w:val="30"/>
          <w:cs/>
        </w:rPr>
        <w:t>ลูกค้ามีพฤติกรรมที่อาจเข้าข่ายการดำเนินการที่เป็นการฟอกเงินหรือการซื้อขายเป็นกลุ่ม หรือเป็น</w:t>
      </w:r>
      <w:r w:rsidR="00923183" w:rsidRPr="0081184D">
        <w:rPr>
          <w:rFonts w:ascii="DilleniaUPC" w:eastAsia="Calibri" w:hAnsi="DilleniaUPC" w:cs="DilleniaUPC"/>
          <w:sz w:val="30"/>
          <w:szCs w:val="30"/>
        </w:rPr>
        <w:t xml:space="preserve"> nominee </w:t>
      </w:r>
    </w:p>
    <w:p w:rsidR="00923183" w:rsidRPr="0081184D" w:rsidRDefault="004613DE" w:rsidP="004613DE">
      <w:pPr>
        <w:jc w:val="thaiDistribute"/>
        <w:rPr>
          <w:rFonts w:ascii="DilleniaUPC" w:eastAsia="Calibri" w:hAnsi="DilleniaUPC" w:cs="DilleniaUPC"/>
          <w:sz w:val="30"/>
          <w:szCs w:val="30"/>
        </w:rPr>
      </w:pPr>
      <w:r>
        <w:rPr>
          <w:rFonts w:ascii="DilleniaUPC" w:eastAsia="Calibri" w:hAnsi="DilleniaUPC" w:cs="DilleniaUPC" w:hint="cs"/>
          <w:sz w:val="30"/>
          <w:szCs w:val="30"/>
          <w:cs/>
        </w:rPr>
        <w:lastRenderedPageBreak/>
        <w:tab/>
      </w:r>
      <w:r w:rsidR="00F873B0">
        <w:rPr>
          <w:rFonts w:ascii="DilleniaUPC" w:eastAsia="Calibri" w:hAnsi="DilleniaUPC" w:cs="DilleniaUPC" w:hint="cs"/>
          <w:sz w:val="30"/>
          <w:szCs w:val="30"/>
          <w:cs/>
        </w:rPr>
        <w:tab/>
      </w:r>
      <w:r w:rsidR="00923183" w:rsidRPr="0081184D">
        <w:rPr>
          <w:rFonts w:ascii="DilleniaUPC" w:eastAsia="Calibri" w:hAnsi="DilleniaUPC" w:cs="DilleniaUPC"/>
          <w:sz w:val="30"/>
          <w:szCs w:val="30"/>
          <w:cs/>
        </w:rPr>
        <w:t>ทั้งนี้</w:t>
      </w:r>
      <w:r w:rsidR="00F873B0">
        <w:rPr>
          <w:rFonts w:ascii="DilleniaUPC" w:eastAsia="Calibri" w:hAnsi="DilleniaUPC" w:cs="DilleniaUPC" w:hint="cs"/>
          <w:sz w:val="30"/>
          <w:szCs w:val="30"/>
          <w:cs/>
        </w:rPr>
        <w:t xml:space="preserve"> </w:t>
      </w:r>
      <w:r w:rsidR="00923183" w:rsidRPr="0081184D">
        <w:rPr>
          <w:rFonts w:ascii="DilleniaUPC" w:eastAsia="Calibri" w:hAnsi="DilleniaUPC" w:cs="DilleniaUPC"/>
          <w:sz w:val="30"/>
          <w:szCs w:val="30"/>
          <w:cs/>
        </w:rPr>
        <w:t>ในการทบทวนวงเงินและการระงับวงเงินของลูกค้า บริษัทอาจเลือกใช้เกณฑ์ตามที่กำหนดหรือพิจารณาจากประวัติการซื้อขายและการชำระราคาซื้อขายของลูกค้า</w:t>
      </w:r>
    </w:p>
    <w:p w:rsidR="00923183" w:rsidRDefault="00F873B0" w:rsidP="004613DE">
      <w:pPr>
        <w:ind w:firstLine="720"/>
        <w:jc w:val="thaiDistribute"/>
        <w:rPr>
          <w:rFonts w:ascii="DilleniaUPC" w:hAnsi="DilleniaUPC" w:cs="DilleniaUPC"/>
          <w:b/>
          <w:bCs/>
          <w:sz w:val="30"/>
          <w:szCs w:val="30"/>
        </w:rPr>
      </w:pPr>
      <w:r>
        <w:rPr>
          <w:rFonts w:ascii="DilleniaUPC" w:eastAsia="Calibri" w:hAnsi="DilleniaUPC" w:cs="DilleniaUPC" w:hint="cs"/>
          <w:sz w:val="30"/>
          <w:szCs w:val="30"/>
          <w:cs/>
        </w:rPr>
        <w:t xml:space="preserve"> </w:t>
      </w:r>
      <w:r>
        <w:rPr>
          <w:rFonts w:ascii="DilleniaUPC" w:eastAsia="Calibri" w:hAnsi="DilleniaUPC" w:cs="DilleniaUPC" w:hint="cs"/>
          <w:sz w:val="30"/>
          <w:szCs w:val="30"/>
          <w:cs/>
        </w:rPr>
        <w:tab/>
      </w:r>
      <w:r w:rsidR="00923183" w:rsidRPr="0081184D">
        <w:rPr>
          <w:rFonts w:ascii="DilleniaUPC" w:eastAsia="Calibri" w:hAnsi="DilleniaUPC" w:cs="DilleniaUPC"/>
          <w:sz w:val="30"/>
          <w:szCs w:val="30"/>
          <w:cs/>
        </w:rPr>
        <w:t xml:space="preserve">นอกเหนือจากการทบทวนวงเงินให้เหมาะสมกับความสามารถในการชำระหนี้ของลูกค้า สมาชิกควรพิจารณาทบทวนวงเงินซื้อขายหลักทรัพย์ให้เหมาะสมกับพฤติกรรมการลงทุนของลูกค้า โดยไม่เพิ่มวงเงินซื้อขายหลักทรัพย์ของลูกค้าจากการพิจารณาเพียงข้อมูลการซื้อขายหลักทรัพย์ที่ผ่านมา หรือประวัติไม่เคยผิดนัดชำระหนี้  </w:t>
      </w:r>
      <w:r>
        <w:rPr>
          <w:rFonts w:ascii="DilleniaUPC" w:eastAsia="Calibri" w:hAnsi="DilleniaUPC" w:cs="DilleniaUPC" w:hint="cs"/>
          <w:sz w:val="30"/>
          <w:szCs w:val="30"/>
          <w:cs/>
        </w:rPr>
        <w:t xml:space="preserve">     </w:t>
      </w:r>
      <w:r w:rsidR="00923183" w:rsidRPr="0081184D">
        <w:rPr>
          <w:rFonts w:ascii="DilleniaUPC" w:eastAsia="Calibri" w:hAnsi="DilleniaUPC" w:cs="DilleniaUPC"/>
          <w:sz w:val="30"/>
          <w:szCs w:val="30"/>
          <w:cs/>
        </w:rPr>
        <w:t>ในกรณีที่สมาชิกทราบว่า ลูกค้ามีพฤติกรรมการลงทุนในลักษณะซื้อขายเร็ว หรือซื้อขายตามข่าวลือ</w:t>
      </w:r>
      <w:r w:rsidR="008D2194">
        <w:rPr>
          <w:rFonts w:ascii="DilleniaUPC" w:eastAsia="Calibri" w:hAnsi="DilleniaUPC" w:cs="DilleniaUPC" w:hint="cs"/>
          <w:sz w:val="30"/>
          <w:szCs w:val="30"/>
          <w:cs/>
        </w:rPr>
        <w:t xml:space="preserve"> </w:t>
      </w:r>
      <w:r w:rsidR="00923183" w:rsidRPr="0081184D">
        <w:rPr>
          <w:rFonts w:ascii="DilleniaUPC" w:eastAsia="Calibri" w:hAnsi="DilleniaUPC" w:cs="DilleniaUPC"/>
          <w:sz w:val="30"/>
          <w:szCs w:val="30"/>
          <w:cs/>
        </w:rPr>
        <w:t>หรือซื้อขายหลักทรัพย์ที่มีความผันผวนสูง โดยอาจไม่คำนึงถึงปัจจัยพื้นฐาน หรือลูกค้ามีการซื้อขายกระจุกตัวในหุ้นที่อยู่ใน</w:t>
      </w:r>
      <w:r w:rsidR="00923183" w:rsidRPr="0081184D">
        <w:rPr>
          <w:rFonts w:ascii="DilleniaUPC" w:eastAsia="Calibri" w:hAnsi="DilleniaUPC" w:cs="DilleniaUPC"/>
          <w:sz w:val="30"/>
          <w:szCs w:val="30"/>
        </w:rPr>
        <w:t xml:space="preserve"> Turnover list</w:t>
      </w:r>
      <w:r w:rsidR="004613DE">
        <w:rPr>
          <w:rFonts w:ascii="DilleniaUPC" w:eastAsia="Calibri" w:hAnsi="DilleniaUPC" w:cs="DilleniaUPC"/>
          <w:sz w:val="30"/>
          <w:szCs w:val="30"/>
          <w:cs/>
        </w:rPr>
        <w:t xml:space="preserve"> </w:t>
      </w:r>
      <w:r w:rsidR="00923183" w:rsidRPr="0081184D">
        <w:rPr>
          <w:rFonts w:ascii="DilleniaUPC" w:eastAsia="Calibri" w:hAnsi="DilleniaUPC" w:cs="DilleniaUPC"/>
          <w:sz w:val="30"/>
          <w:szCs w:val="30"/>
          <w:cs/>
        </w:rPr>
        <w:t>หรือมีประวัติการซื้อขายไม่เหมาะสม เช่น ลูกค้าเคยถูกลงโทษหรือกล่าวโทษจากหน่วยงานทางการ  สมาชิกควรพิจารณากำหนดวงเงินซื้อขายหลักทรัพย์ให้ลูกค้าดังกล่าว ด้วยความเข้มงวดกว่าปกติ เพื่อป้องกันมิให้เกิดปัญหาการผิดนัดชำระราคาและส่งมอบหลักทรัพย์ของลูกค้าอันอาจส่งผลกระทบต่อฐานะของสมาชิก และเพื่อมิให้การซื้อขายหลักทรัพย์ของลูกค้าส่งผลกระทบต่อสภาพตลาดโดยรวม ตลอดจนป้องกันมิให้สมาชิกตกเป็นเครื่องมือสนับสนุนลูกค้าที่มีวัตถุประสงค์อื่นแอบแฝง</w:t>
      </w:r>
    </w:p>
    <w:p w:rsidR="00923183" w:rsidRPr="0081184D" w:rsidRDefault="00F873B0" w:rsidP="001261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60"/>
        <w:jc w:val="thaiDistribute"/>
        <w:rPr>
          <w:rFonts w:ascii="DilleniaUPC" w:eastAsia="Calibri" w:hAnsi="DilleniaUPC" w:cs="DilleniaUPC"/>
          <w:sz w:val="30"/>
          <w:szCs w:val="30"/>
        </w:rPr>
      </w:pPr>
      <w:r>
        <w:rPr>
          <w:rFonts w:ascii="DilleniaUPC" w:eastAsia="Calibri" w:hAnsi="DilleniaUPC" w:cs="DilleniaUPC" w:hint="cs"/>
          <w:sz w:val="30"/>
          <w:szCs w:val="30"/>
          <w:cs/>
        </w:rPr>
        <w:tab/>
      </w:r>
      <w:r w:rsidR="005571B8" w:rsidRPr="005571B8">
        <w:rPr>
          <w:rFonts w:ascii="DilleniaUPC" w:eastAsia="Calibri" w:hAnsi="DilleniaUPC" w:cs="DilleniaUPC" w:hint="cs"/>
          <w:sz w:val="30"/>
          <w:szCs w:val="30"/>
          <w:cs/>
        </w:rPr>
        <w:t>ข้อ</w:t>
      </w:r>
      <w:r w:rsidR="005571B8" w:rsidRPr="005571B8">
        <w:rPr>
          <w:rFonts w:ascii="DilleniaUPC" w:eastAsia="Calibri" w:hAnsi="DilleniaUPC" w:cs="DilleniaUPC"/>
          <w:sz w:val="30"/>
          <w:szCs w:val="30"/>
          <w:cs/>
        </w:rPr>
        <w:t xml:space="preserve"> </w:t>
      </w:r>
      <w:r w:rsidR="00FB4308">
        <w:rPr>
          <w:rFonts w:ascii="DilleniaUPC" w:eastAsia="Calibri" w:hAnsi="DilleniaUPC" w:cs="DilleniaUPC" w:hint="cs"/>
          <w:sz w:val="30"/>
          <w:szCs w:val="30"/>
          <w:cs/>
        </w:rPr>
        <w:t>7</w:t>
      </w:r>
      <w:r w:rsidR="00923183" w:rsidRPr="0081184D">
        <w:rPr>
          <w:rFonts w:ascii="DilleniaUPC" w:eastAsia="Calibri" w:hAnsi="DilleniaUPC" w:cs="DilleniaUPC"/>
          <w:sz w:val="30"/>
          <w:szCs w:val="30"/>
          <w:cs/>
        </w:rPr>
        <w:t>. การตรวจสอบการปฏิบัติงาน</w:t>
      </w:r>
    </w:p>
    <w:p w:rsidR="00923183" w:rsidRPr="0081184D" w:rsidRDefault="00923183" w:rsidP="004613DE">
      <w:pPr>
        <w:ind w:firstLine="720"/>
        <w:jc w:val="thaiDistribute"/>
        <w:rPr>
          <w:rFonts w:ascii="DilleniaUPC" w:hAnsi="DilleniaUPC" w:cs="DilleniaUPC"/>
          <w:b/>
          <w:bCs/>
          <w:sz w:val="30"/>
          <w:szCs w:val="30"/>
        </w:rPr>
      </w:pPr>
      <w:r w:rsidRPr="0081184D">
        <w:rPr>
          <w:rFonts w:ascii="DilleniaUPC" w:eastAsia="Calibri" w:hAnsi="DilleniaUPC" w:cs="DilleniaUPC"/>
          <w:sz w:val="30"/>
          <w:szCs w:val="30"/>
          <w:cs/>
        </w:rPr>
        <w:t>เพื่อให้มั่นใจว่าสมาชิกมีการพิจารณาการกำหนดวงเงินซื้อขายหลักทรัพย์สำหรับลูกค้าเป็นไปตามหลักเกณฑ์ที่กำหนด สมาชิกควรจัดให้หัวหน้าสายงานที่เกี่ยวข้องกับการอนุมัติวงเงิน รวมถึงผู้บังคับบัญชาตามลำดับชั้น ติดตามดูแลกา</w:t>
      </w:r>
      <w:r w:rsidR="0009305C">
        <w:rPr>
          <w:rFonts w:ascii="DilleniaUPC" w:eastAsia="Calibri" w:hAnsi="DilleniaUPC" w:cs="DilleniaUPC"/>
          <w:sz w:val="30"/>
          <w:szCs w:val="30"/>
          <w:cs/>
        </w:rPr>
        <w:t>รปฏิบัติงานของผู้ใต้บังคับบัญชา</w:t>
      </w:r>
      <w:r w:rsidR="0009305C">
        <w:rPr>
          <w:rFonts w:ascii="DilleniaUPC" w:eastAsia="Calibri" w:hAnsi="DilleniaUPC" w:cs="DilleniaUPC" w:hint="cs"/>
          <w:sz w:val="30"/>
          <w:szCs w:val="30"/>
          <w:cs/>
        </w:rPr>
        <w:t>อ</w:t>
      </w:r>
      <w:r w:rsidRPr="0081184D">
        <w:rPr>
          <w:rFonts w:ascii="DilleniaUPC" w:eastAsia="Calibri" w:hAnsi="DilleniaUPC" w:cs="DilleniaUPC"/>
          <w:sz w:val="30"/>
          <w:szCs w:val="30"/>
          <w:cs/>
        </w:rPr>
        <w:t>ย่างสมํ่าเสมอ นอกจากนี้ สมาชิกควรมีการสุ่มตรวจสอบการปฏิบัติงานในเรื่องดังกล่าวอย่างสมํ่าเสมอ</w:t>
      </w:r>
    </w:p>
    <w:p w:rsidR="00E94235" w:rsidRPr="0081184D" w:rsidRDefault="00E94235" w:rsidP="00F84669">
      <w:pPr>
        <w:spacing w:before="160"/>
        <w:ind w:right="-85" w:firstLine="720"/>
        <w:rPr>
          <w:rFonts w:ascii="DilleniaUPC" w:hAnsi="DilleniaUPC" w:cs="DilleniaUPC"/>
          <w:sz w:val="30"/>
          <w:szCs w:val="30"/>
          <w:cs/>
        </w:rPr>
      </w:pPr>
      <w:r w:rsidRPr="0081184D">
        <w:rPr>
          <w:rFonts w:ascii="DilleniaUPC" w:hAnsi="DilleniaUPC" w:cs="DilleniaUPC"/>
          <w:sz w:val="30"/>
          <w:szCs w:val="30"/>
          <w:cs/>
        </w:rPr>
        <w:t>แนวทางการปฏิบัติงานนี้</w:t>
      </w:r>
      <w:r w:rsidR="009838EF">
        <w:rPr>
          <w:rFonts w:ascii="DilleniaUPC" w:hAnsi="DilleniaUPC" w:cs="DilleniaUPC"/>
          <w:sz w:val="30"/>
          <w:szCs w:val="30"/>
          <w:cs/>
        </w:rPr>
        <w:t xml:space="preserve">มีผลบังคับตั้งแต่วันที่ 1 </w:t>
      </w:r>
      <w:r w:rsidR="009838EF" w:rsidRPr="0003621D">
        <w:rPr>
          <w:rFonts w:ascii="DilleniaUPC" w:hAnsi="DilleniaUPC" w:cs="DilleniaUPC" w:hint="cs"/>
          <w:sz w:val="30"/>
          <w:szCs w:val="30"/>
          <w:cs/>
        </w:rPr>
        <w:t>เมษายน</w:t>
      </w:r>
      <w:r w:rsidRPr="0081184D">
        <w:rPr>
          <w:rFonts w:ascii="DilleniaUPC" w:hAnsi="DilleniaUPC" w:cs="DilleniaUPC"/>
          <w:sz w:val="30"/>
          <w:szCs w:val="30"/>
          <w:cs/>
        </w:rPr>
        <w:t xml:space="preserve"> 2557 เป็นต้นไป</w:t>
      </w:r>
    </w:p>
    <w:p w:rsidR="00E94235" w:rsidRPr="0081184D" w:rsidRDefault="00E94235" w:rsidP="00E94235">
      <w:pPr>
        <w:tabs>
          <w:tab w:val="left" w:pos="1080"/>
        </w:tabs>
        <w:jc w:val="thaiDistribute"/>
        <w:rPr>
          <w:rFonts w:ascii="DilleniaUPC" w:hAnsi="DilleniaUPC" w:cs="DilleniaUPC"/>
          <w:sz w:val="30"/>
          <w:szCs w:val="30"/>
        </w:rPr>
      </w:pPr>
    </w:p>
    <w:p w:rsidR="00E94235" w:rsidRPr="0081184D" w:rsidRDefault="00E94235" w:rsidP="00E37D7D">
      <w:pPr>
        <w:pStyle w:val="BodyText"/>
        <w:tabs>
          <w:tab w:val="left" w:pos="567"/>
          <w:tab w:val="left" w:pos="1276"/>
          <w:tab w:val="center" w:pos="5812"/>
        </w:tabs>
        <w:spacing w:after="0"/>
        <w:ind w:right="-653"/>
        <w:rPr>
          <w:rFonts w:ascii="DilleniaUPC" w:hAnsi="DilleniaUPC" w:cs="DilleniaUPC"/>
          <w:sz w:val="30"/>
          <w:szCs w:val="30"/>
        </w:rPr>
      </w:pPr>
      <w:r w:rsidRPr="0081184D">
        <w:rPr>
          <w:rFonts w:ascii="DilleniaUPC" w:hAnsi="DilleniaUPC" w:cs="DilleniaUPC"/>
          <w:sz w:val="30"/>
          <w:szCs w:val="30"/>
          <w:cs/>
        </w:rPr>
        <w:tab/>
      </w:r>
      <w:r w:rsidR="00E37D7D">
        <w:rPr>
          <w:rFonts w:ascii="DilleniaUPC" w:hAnsi="DilleniaUPC" w:cs="DilleniaUPC" w:hint="cs"/>
          <w:sz w:val="30"/>
          <w:szCs w:val="30"/>
          <w:cs/>
        </w:rPr>
        <w:tab/>
      </w:r>
      <w:r w:rsidR="00F84669">
        <w:rPr>
          <w:rFonts w:ascii="DilleniaUPC" w:hAnsi="DilleniaUPC" w:cs="DilleniaUPC" w:hint="cs"/>
          <w:sz w:val="30"/>
          <w:szCs w:val="30"/>
          <w:cs/>
        </w:rPr>
        <w:tab/>
      </w:r>
      <w:r w:rsidRPr="0081184D">
        <w:rPr>
          <w:rFonts w:ascii="DilleniaUPC" w:hAnsi="DilleniaUPC" w:cs="DilleniaUPC"/>
          <w:sz w:val="30"/>
          <w:szCs w:val="30"/>
          <w:cs/>
        </w:rPr>
        <w:t xml:space="preserve">ประกาศ ณ วันที่  </w:t>
      </w:r>
      <w:r w:rsidR="00DB5513">
        <w:rPr>
          <w:rFonts w:ascii="DilleniaUPC" w:hAnsi="DilleniaUPC" w:cs="DilleniaUPC" w:hint="cs"/>
          <w:sz w:val="30"/>
          <w:szCs w:val="30"/>
          <w:cs/>
        </w:rPr>
        <w:t xml:space="preserve">5 </w:t>
      </w:r>
      <w:r w:rsidR="00417CF2">
        <w:rPr>
          <w:rFonts w:ascii="DilleniaUPC" w:hAnsi="DilleniaUPC" w:cs="DilleniaUPC" w:hint="cs"/>
          <w:sz w:val="30"/>
          <w:szCs w:val="30"/>
          <w:cs/>
        </w:rPr>
        <w:t>กุมภาพันธ์ 2557</w:t>
      </w:r>
    </w:p>
    <w:p w:rsidR="00E94235" w:rsidRPr="0081184D" w:rsidRDefault="00E94235" w:rsidP="00E94235">
      <w:pPr>
        <w:pStyle w:val="BodyText"/>
        <w:tabs>
          <w:tab w:val="left" w:pos="567"/>
          <w:tab w:val="center" w:pos="5760"/>
        </w:tabs>
        <w:spacing w:after="0"/>
        <w:rPr>
          <w:rFonts w:ascii="DilleniaUPC" w:hAnsi="DilleniaUPC" w:cs="DilleniaUPC"/>
          <w:sz w:val="30"/>
          <w:szCs w:val="30"/>
        </w:rPr>
      </w:pPr>
      <w:r w:rsidRPr="0081184D">
        <w:rPr>
          <w:rFonts w:ascii="DilleniaUPC" w:hAnsi="DilleniaUPC" w:cs="DilleniaUPC"/>
          <w:sz w:val="30"/>
          <w:szCs w:val="30"/>
          <w:cs/>
        </w:rPr>
        <w:tab/>
      </w:r>
      <w:r w:rsidRPr="0081184D">
        <w:rPr>
          <w:rFonts w:ascii="DilleniaUPC" w:hAnsi="DilleniaUPC" w:cs="DilleniaUPC"/>
          <w:sz w:val="30"/>
          <w:szCs w:val="30"/>
          <w:cs/>
        </w:rPr>
        <w:tab/>
      </w:r>
    </w:p>
    <w:p w:rsidR="00E94235" w:rsidRPr="0081184D" w:rsidRDefault="00E94235" w:rsidP="00E94235">
      <w:pPr>
        <w:pStyle w:val="BodyText"/>
        <w:tabs>
          <w:tab w:val="left" w:pos="567"/>
          <w:tab w:val="center" w:pos="5400"/>
        </w:tabs>
        <w:spacing w:after="0"/>
        <w:rPr>
          <w:rFonts w:ascii="DilleniaUPC" w:eastAsia="MS Mincho" w:hAnsi="DilleniaUPC" w:cs="DilleniaUPC"/>
          <w:sz w:val="30"/>
          <w:szCs w:val="30"/>
          <w:lang w:eastAsia="ja-JP"/>
        </w:rPr>
      </w:pPr>
    </w:p>
    <w:p w:rsidR="00E94235" w:rsidRPr="0081184D" w:rsidRDefault="00E94235" w:rsidP="00E94235">
      <w:pPr>
        <w:pStyle w:val="BodyText"/>
        <w:tabs>
          <w:tab w:val="left" w:pos="567"/>
          <w:tab w:val="center" w:pos="5400"/>
        </w:tabs>
        <w:spacing w:after="0"/>
        <w:rPr>
          <w:rFonts w:ascii="DilleniaUPC" w:eastAsia="MS Mincho" w:hAnsi="DilleniaUPC" w:cs="DilleniaUPC"/>
          <w:sz w:val="30"/>
          <w:szCs w:val="30"/>
          <w:cs/>
          <w:lang w:eastAsia="ja-JP"/>
        </w:rPr>
      </w:pPr>
    </w:p>
    <w:p w:rsidR="00E94235" w:rsidRPr="0081184D" w:rsidRDefault="00E94235" w:rsidP="00E94235">
      <w:pPr>
        <w:tabs>
          <w:tab w:val="center" w:pos="5812"/>
        </w:tabs>
        <w:jc w:val="both"/>
        <w:rPr>
          <w:rFonts w:ascii="DilleniaUPC" w:hAnsi="DilleniaUPC" w:cs="DilleniaUPC"/>
          <w:sz w:val="30"/>
          <w:szCs w:val="30"/>
        </w:rPr>
      </w:pPr>
      <w:r w:rsidRPr="0081184D">
        <w:rPr>
          <w:rFonts w:ascii="DilleniaUPC" w:hAnsi="DilleniaUPC" w:cs="DilleniaUPC"/>
          <w:sz w:val="30"/>
          <w:szCs w:val="30"/>
          <w:cs/>
        </w:rPr>
        <w:tab/>
        <w:t>(นางภัทธีรา  ดิลกรุ่งธีระภพ)</w:t>
      </w:r>
    </w:p>
    <w:p w:rsidR="00E94235" w:rsidRPr="0081184D" w:rsidRDefault="00E94235" w:rsidP="00E94235">
      <w:pPr>
        <w:pStyle w:val="BodyText"/>
        <w:tabs>
          <w:tab w:val="left" w:pos="567"/>
          <w:tab w:val="center" w:pos="5812"/>
        </w:tabs>
        <w:spacing w:after="0" w:line="340" w:lineRule="exact"/>
        <w:rPr>
          <w:rFonts w:ascii="DilleniaUPC" w:hAnsi="DilleniaUPC" w:cs="DilleniaUPC"/>
          <w:sz w:val="30"/>
          <w:szCs w:val="30"/>
        </w:rPr>
      </w:pPr>
      <w:r w:rsidRPr="0081184D">
        <w:rPr>
          <w:rFonts w:ascii="DilleniaUPC" w:hAnsi="DilleniaUPC" w:cs="DilleniaUPC"/>
          <w:sz w:val="30"/>
          <w:szCs w:val="30"/>
          <w:cs/>
        </w:rPr>
        <w:t xml:space="preserve">      </w:t>
      </w:r>
      <w:r w:rsidRPr="0081184D">
        <w:rPr>
          <w:rFonts w:ascii="DilleniaUPC" w:hAnsi="DilleniaUPC" w:cs="DilleniaUPC"/>
          <w:sz w:val="30"/>
          <w:szCs w:val="30"/>
          <w:cs/>
        </w:rPr>
        <w:tab/>
      </w:r>
      <w:r w:rsidRPr="0081184D">
        <w:rPr>
          <w:rFonts w:ascii="DilleniaUPC" w:hAnsi="DilleniaUPC" w:cs="DilleniaUPC"/>
          <w:sz w:val="30"/>
          <w:szCs w:val="30"/>
          <w:cs/>
        </w:rPr>
        <w:tab/>
      </w:r>
      <w:r w:rsidRPr="0081184D">
        <w:rPr>
          <w:rFonts w:ascii="DilleniaUPC" w:eastAsia="MS Mincho" w:hAnsi="DilleniaUPC" w:cs="DilleniaUPC"/>
          <w:sz w:val="30"/>
          <w:szCs w:val="30"/>
          <w:cs/>
          <w:lang w:eastAsia="ja-JP"/>
        </w:rPr>
        <w:t>นายกสมาคม</w:t>
      </w:r>
    </w:p>
    <w:p w:rsidR="00923183" w:rsidRPr="0081184D" w:rsidRDefault="00923183" w:rsidP="00923183">
      <w:pPr>
        <w:rPr>
          <w:rFonts w:ascii="DilleniaUPC" w:hAnsi="DilleniaUPC" w:cs="DilleniaUPC"/>
          <w:b/>
          <w:bCs/>
          <w:sz w:val="30"/>
          <w:szCs w:val="30"/>
        </w:rPr>
      </w:pPr>
    </w:p>
    <w:p w:rsidR="00923183" w:rsidRPr="0081184D" w:rsidRDefault="00923183" w:rsidP="00923183">
      <w:pPr>
        <w:rPr>
          <w:rFonts w:ascii="DilleniaUPC" w:hAnsi="DilleniaUPC" w:cs="DilleniaUPC"/>
          <w:b/>
          <w:bCs/>
          <w:sz w:val="30"/>
          <w:szCs w:val="30"/>
        </w:rPr>
      </w:pPr>
    </w:p>
    <w:p w:rsidR="00923183" w:rsidRPr="0081184D" w:rsidRDefault="00923183" w:rsidP="00923183">
      <w:pPr>
        <w:rPr>
          <w:rFonts w:ascii="DilleniaUPC" w:hAnsi="DilleniaUPC" w:cs="DilleniaUPC"/>
          <w:b/>
          <w:bCs/>
          <w:sz w:val="30"/>
          <w:szCs w:val="30"/>
        </w:rPr>
      </w:pPr>
    </w:p>
    <w:p w:rsidR="00923183" w:rsidRPr="0081184D" w:rsidRDefault="00923183" w:rsidP="00923183">
      <w:pPr>
        <w:rPr>
          <w:rFonts w:ascii="DilleniaUPC" w:hAnsi="DilleniaUPC" w:cs="DilleniaUPC"/>
          <w:b/>
          <w:bCs/>
          <w:sz w:val="30"/>
          <w:szCs w:val="30"/>
        </w:rPr>
      </w:pPr>
    </w:p>
    <w:p w:rsidR="00923183" w:rsidRPr="0081184D" w:rsidRDefault="00923183" w:rsidP="00923183">
      <w:pPr>
        <w:rPr>
          <w:rFonts w:ascii="DilleniaUPC" w:hAnsi="DilleniaUPC" w:cs="DilleniaUPC"/>
          <w:b/>
          <w:bCs/>
          <w:sz w:val="30"/>
          <w:szCs w:val="30"/>
        </w:rPr>
      </w:pPr>
    </w:p>
    <w:p w:rsidR="00923183" w:rsidRPr="0081184D" w:rsidRDefault="00923183" w:rsidP="00923183">
      <w:pPr>
        <w:rPr>
          <w:rFonts w:ascii="DilleniaUPC" w:hAnsi="DilleniaUPC" w:cs="DilleniaUPC"/>
          <w:b/>
          <w:bCs/>
          <w:sz w:val="30"/>
          <w:szCs w:val="30"/>
        </w:rPr>
      </w:pPr>
    </w:p>
    <w:p w:rsidR="00923183" w:rsidRPr="0081184D" w:rsidRDefault="00923183" w:rsidP="00923183">
      <w:pPr>
        <w:rPr>
          <w:rFonts w:ascii="DilleniaUPC" w:hAnsi="DilleniaUPC" w:cs="DilleniaUPC"/>
          <w:b/>
          <w:bCs/>
          <w:sz w:val="30"/>
          <w:szCs w:val="30"/>
        </w:rPr>
      </w:pPr>
    </w:p>
    <w:p w:rsidR="00923183" w:rsidRPr="0081184D" w:rsidRDefault="00923183" w:rsidP="00923183">
      <w:pPr>
        <w:rPr>
          <w:rFonts w:ascii="DilleniaUPC" w:hAnsi="DilleniaUPC" w:cs="DilleniaUPC"/>
          <w:b/>
          <w:bCs/>
          <w:sz w:val="30"/>
          <w:szCs w:val="30"/>
        </w:rPr>
      </w:pPr>
    </w:p>
    <w:p w:rsidR="00923183" w:rsidRPr="0081184D" w:rsidRDefault="005858A4" w:rsidP="00A55D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DilleniaUPC" w:eastAsia="Calibri" w:hAnsi="DilleniaUPC" w:cs="DilleniaUPC"/>
          <w:b/>
          <w:bCs/>
          <w:sz w:val="30"/>
          <w:szCs w:val="30"/>
        </w:rPr>
      </w:pPr>
      <w:r>
        <w:rPr>
          <w:rFonts w:ascii="DilleniaUPC" w:eastAsia="Calibri" w:hAnsi="DilleniaUPC" w:cs="DilleniaUPC"/>
          <w:b/>
          <w:bCs/>
          <w:sz w:val="30"/>
          <w:szCs w:val="30"/>
          <w:cs/>
        </w:rPr>
        <w:br w:type="page"/>
      </w:r>
      <w:r w:rsidR="00923183" w:rsidRPr="00F873B0">
        <w:rPr>
          <w:rFonts w:ascii="DilleniaUPC" w:eastAsia="Calibri" w:hAnsi="DilleniaUPC" w:cs="DilleniaUPC"/>
          <w:b/>
          <w:bCs/>
          <w:sz w:val="32"/>
          <w:szCs w:val="32"/>
          <w:cs/>
        </w:rPr>
        <w:lastRenderedPageBreak/>
        <w:t>ต</w:t>
      </w:r>
      <w:r w:rsidR="00BE2C0C" w:rsidRPr="00F873B0">
        <w:rPr>
          <w:rFonts w:ascii="DilleniaUPC" w:eastAsia="Calibri" w:hAnsi="DilleniaUPC" w:cs="DilleniaUPC"/>
          <w:b/>
          <w:bCs/>
          <w:sz w:val="32"/>
          <w:szCs w:val="32"/>
          <w:cs/>
        </w:rPr>
        <w:t>ัวอย่างต่าง</w:t>
      </w:r>
      <w:r w:rsidR="00F873B0" w:rsidRPr="00F873B0">
        <w:rPr>
          <w:rFonts w:ascii="DilleniaUPC" w:eastAsia="Calibri" w:hAnsi="DilleniaUPC" w:cs="DilleniaUPC" w:hint="cs"/>
          <w:b/>
          <w:bCs/>
          <w:sz w:val="32"/>
          <w:szCs w:val="32"/>
          <w:cs/>
        </w:rPr>
        <w:t xml:space="preserve"> </w:t>
      </w:r>
      <w:r w:rsidR="00BE2C0C" w:rsidRPr="00F873B0">
        <w:rPr>
          <w:rFonts w:ascii="DilleniaUPC" w:eastAsia="Calibri" w:hAnsi="DilleniaUPC" w:cs="DilleniaUPC"/>
          <w:b/>
          <w:bCs/>
          <w:sz w:val="32"/>
          <w:szCs w:val="32"/>
          <w:cs/>
        </w:rPr>
        <w:t>ๆ</w:t>
      </w:r>
      <w:r w:rsidR="00F873B0" w:rsidRPr="00F873B0">
        <w:rPr>
          <w:rFonts w:ascii="DilleniaUPC" w:eastAsia="Calibri" w:hAnsi="DilleniaUPC" w:cs="DilleniaUPC" w:hint="cs"/>
          <w:b/>
          <w:bCs/>
          <w:sz w:val="32"/>
          <w:szCs w:val="32"/>
          <w:cs/>
        </w:rPr>
        <w:t xml:space="preserve"> </w:t>
      </w:r>
      <w:r w:rsidR="00BE2C0C" w:rsidRPr="00F873B0">
        <w:rPr>
          <w:rFonts w:ascii="DilleniaUPC" w:eastAsia="Calibri" w:hAnsi="DilleniaUPC" w:cs="DilleniaUPC"/>
          <w:b/>
          <w:bCs/>
          <w:sz w:val="32"/>
          <w:szCs w:val="32"/>
          <w:cs/>
        </w:rPr>
        <w:t>เกี่ยวกับเรื่องการก</w:t>
      </w:r>
      <w:r w:rsidR="00BE2C0C" w:rsidRPr="00F873B0">
        <w:rPr>
          <w:rFonts w:ascii="DilleniaUPC" w:eastAsia="Calibri" w:hAnsi="DilleniaUPC" w:cs="DilleniaUPC" w:hint="cs"/>
          <w:b/>
          <w:bCs/>
          <w:sz w:val="32"/>
          <w:szCs w:val="32"/>
          <w:cs/>
        </w:rPr>
        <w:t>ำ</w:t>
      </w:r>
      <w:r w:rsidR="00923183" w:rsidRPr="00F873B0">
        <w:rPr>
          <w:rFonts w:ascii="DilleniaUPC" w:eastAsia="Calibri" w:hAnsi="DilleniaUPC" w:cs="DilleniaUPC"/>
          <w:b/>
          <w:bCs/>
          <w:sz w:val="32"/>
          <w:szCs w:val="32"/>
          <w:cs/>
        </w:rPr>
        <w:t>หนดวงเงินซื้อขายหลักทรัพย์ของลูกค้า</w:t>
      </w:r>
    </w:p>
    <w:p w:rsidR="00923183" w:rsidRPr="00A55D6F" w:rsidRDefault="00923183" w:rsidP="00BE2C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thaiDistribute"/>
        <w:rPr>
          <w:rFonts w:ascii="DilleniaUPC" w:eastAsia="Calibri" w:hAnsi="DilleniaUPC" w:cs="DilleniaUPC"/>
          <w:b/>
          <w:bCs/>
          <w:sz w:val="30"/>
          <w:szCs w:val="30"/>
          <w:u w:val="single"/>
        </w:rPr>
      </w:pPr>
      <w:r w:rsidRPr="00A55D6F">
        <w:rPr>
          <w:rFonts w:ascii="DilleniaUPC" w:eastAsia="Calibri" w:hAnsi="DilleniaUPC" w:cs="DilleniaUPC"/>
          <w:b/>
          <w:bCs/>
          <w:sz w:val="30"/>
          <w:szCs w:val="30"/>
          <w:u w:val="single"/>
          <w:cs/>
        </w:rPr>
        <w:t xml:space="preserve">ตัวอย่างที่แสดงถึงความไม่เหมาะสมในเอกสารหรือข้อมูลประกอบการพิจารณากำหนดวงเงินให้ลูกค้าตามข้อ </w:t>
      </w:r>
      <w:r w:rsidR="00FB4308" w:rsidRPr="00A55D6F">
        <w:rPr>
          <w:rFonts w:ascii="DilleniaUPC" w:eastAsia="Calibri" w:hAnsi="DilleniaUPC" w:cs="DilleniaUPC" w:hint="cs"/>
          <w:b/>
          <w:bCs/>
          <w:sz w:val="30"/>
          <w:szCs w:val="30"/>
          <w:u w:val="single"/>
          <w:cs/>
        </w:rPr>
        <w:t>4</w:t>
      </w:r>
    </w:p>
    <w:p w:rsidR="00923183" w:rsidRPr="0081184D" w:rsidRDefault="00923183" w:rsidP="00BE2C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thaiDistribute"/>
        <w:rPr>
          <w:rFonts w:ascii="DilleniaUPC" w:eastAsia="Calibri" w:hAnsi="DilleniaUPC" w:cs="DilleniaUPC"/>
          <w:sz w:val="30"/>
          <w:szCs w:val="30"/>
        </w:rPr>
      </w:pPr>
      <w:r w:rsidRPr="0081184D">
        <w:rPr>
          <w:rFonts w:ascii="DilleniaUPC" w:eastAsia="Calibri" w:hAnsi="DilleniaUPC" w:cs="DilleniaUPC"/>
          <w:sz w:val="30"/>
          <w:szCs w:val="30"/>
          <w:cs/>
        </w:rPr>
        <w:t>1. ลูกค้าไม่มีเอกสารประกอบหรือรายละเอียดเกี่ยวกับการเป็นเจ้าของกิจการ</w:t>
      </w:r>
    </w:p>
    <w:p w:rsidR="00923183" w:rsidRPr="0081184D" w:rsidRDefault="00923183" w:rsidP="00BE2C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thaiDistribute"/>
        <w:rPr>
          <w:rFonts w:ascii="DilleniaUPC" w:eastAsia="Calibri" w:hAnsi="DilleniaUPC" w:cs="DilleniaUPC"/>
          <w:sz w:val="30"/>
          <w:szCs w:val="30"/>
        </w:rPr>
      </w:pPr>
      <w:r w:rsidRPr="0081184D">
        <w:rPr>
          <w:rFonts w:ascii="DilleniaUPC" w:eastAsia="Calibri" w:hAnsi="DilleniaUPC" w:cs="DilleniaUPC"/>
          <w:sz w:val="30"/>
          <w:szCs w:val="30"/>
          <w:cs/>
        </w:rPr>
        <w:t xml:space="preserve">2. แหล่งรายได้ไม่ชัดเจนและไม่มีหลักฐานยืนยันข้อมูลที่ลูกค้าให้ เช่น ลูกค้าแจ้งว่าได้รับมรดก หรือได้รับรายได้หรือทรัพย์สินจากคู่สมรส แต่ไม่นำส่ง </w:t>
      </w:r>
      <w:r w:rsidRPr="0081184D">
        <w:rPr>
          <w:rFonts w:ascii="DilleniaUPC" w:eastAsia="Calibri" w:hAnsi="DilleniaUPC" w:cs="DilleniaUPC"/>
          <w:sz w:val="30"/>
          <w:szCs w:val="30"/>
        </w:rPr>
        <w:t xml:space="preserve">Bank statement </w:t>
      </w:r>
      <w:r w:rsidRPr="0081184D">
        <w:rPr>
          <w:rFonts w:ascii="DilleniaUPC" w:eastAsia="Calibri" w:hAnsi="DilleniaUPC" w:cs="DilleniaUPC"/>
          <w:sz w:val="30"/>
          <w:szCs w:val="30"/>
          <w:cs/>
        </w:rPr>
        <w:t xml:space="preserve">เพื่อประกอบการพิจารณา หรือจำนวนเงินใน </w:t>
      </w:r>
      <w:r w:rsidR="00BE2C0C">
        <w:rPr>
          <w:rFonts w:ascii="DilleniaUPC" w:eastAsia="Calibri" w:hAnsi="DilleniaUPC" w:cs="DilleniaUPC"/>
          <w:sz w:val="30"/>
          <w:szCs w:val="30"/>
        </w:rPr>
        <w:t>B</w:t>
      </w:r>
      <w:r w:rsidRPr="0081184D">
        <w:rPr>
          <w:rFonts w:ascii="DilleniaUPC" w:eastAsia="Calibri" w:hAnsi="DilleniaUPC" w:cs="DilleniaUPC"/>
          <w:sz w:val="30"/>
          <w:szCs w:val="30"/>
        </w:rPr>
        <w:t xml:space="preserve">ank statement </w:t>
      </w:r>
      <w:r w:rsidR="0009305C">
        <w:rPr>
          <w:rFonts w:ascii="DilleniaUPC" w:eastAsia="Calibri" w:hAnsi="DilleniaUPC" w:cs="DilleniaUPC" w:hint="cs"/>
          <w:sz w:val="30"/>
          <w:szCs w:val="30"/>
          <w:cs/>
        </w:rPr>
        <w:t xml:space="preserve">   </w:t>
      </w:r>
      <w:r w:rsidRPr="0081184D">
        <w:rPr>
          <w:rFonts w:ascii="DilleniaUPC" w:eastAsia="Calibri" w:hAnsi="DilleniaUPC" w:cs="DilleniaUPC"/>
          <w:sz w:val="30"/>
          <w:szCs w:val="30"/>
          <w:cs/>
        </w:rPr>
        <w:t>ไม่สะท้อนถึงมูลค่าที่แจ้งไว้</w:t>
      </w:r>
    </w:p>
    <w:p w:rsidR="00923183" w:rsidRPr="0081184D" w:rsidRDefault="00923183" w:rsidP="00BE2C0C">
      <w:pPr>
        <w:jc w:val="thaiDistribute"/>
        <w:rPr>
          <w:rFonts w:ascii="DilleniaUPC" w:hAnsi="DilleniaUPC" w:cs="DilleniaUPC"/>
          <w:b/>
          <w:bCs/>
          <w:sz w:val="30"/>
          <w:szCs w:val="30"/>
        </w:rPr>
      </w:pPr>
      <w:r w:rsidRPr="0081184D">
        <w:rPr>
          <w:rFonts w:ascii="DilleniaUPC" w:eastAsia="Calibri" w:hAnsi="DilleniaUPC" w:cs="DilleniaUPC"/>
          <w:sz w:val="30"/>
          <w:szCs w:val="30"/>
          <w:cs/>
        </w:rPr>
        <w:t xml:space="preserve">3. ลูกค้าระบุว่ามีหุ้นใน </w:t>
      </w:r>
      <w:r w:rsidRPr="0081184D">
        <w:rPr>
          <w:rFonts w:ascii="DilleniaUPC" w:eastAsia="Calibri" w:hAnsi="DilleniaUPC" w:cs="DilleniaUPC"/>
          <w:sz w:val="30"/>
          <w:szCs w:val="30"/>
        </w:rPr>
        <w:t xml:space="preserve">portfolio </w:t>
      </w:r>
      <w:r w:rsidRPr="0081184D">
        <w:rPr>
          <w:rFonts w:ascii="DilleniaUPC" w:eastAsia="Calibri" w:hAnsi="DilleniaUPC" w:cs="DilleniaUPC"/>
          <w:sz w:val="30"/>
          <w:szCs w:val="30"/>
          <w:cs/>
        </w:rPr>
        <w:t xml:space="preserve">แต่ไม่มีหลักฐานหรือมีหลักฐานที่ไม่สามารถใช้ยืนยันว่าลูกค้ามีหุ้นดังกล่าวจริง โดยตัวอย่างที่อาจแสดงได้ว่าลูกค้าเป็นเจ้าของหลักทรัพย์ใน </w:t>
      </w:r>
      <w:r w:rsidRPr="0081184D">
        <w:rPr>
          <w:rFonts w:ascii="DilleniaUPC" w:eastAsia="Calibri" w:hAnsi="DilleniaUPC" w:cs="DilleniaUPC"/>
          <w:sz w:val="30"/>
          <w:szCs w:val="30"/>
        </w:rPr>
        <w:t xml:space="preserve">portfolio </w:t>
      </w:r>
      <w:r w:rsidRPr="0081184D">
        <w:rPr>
          <w:rFonts w:ascii="DilleniaUPC" w:eastAsia="Calibri" w:hAnsi="DilleniaUPC" w:cs="DilleniaUPC"/>
          <w:sz w:val="30"/>
          <w:szCs w:val="30"/>
          <w:cs/>
        </w:rPr>
        <w:t>ได้แก่ รายงานยอดคงเหลือทรัพย์สินของลูกค้า (</w:t>
      </w:r>
      <w:r w:rsidRPr="0081184D">
        <w:rPr>
          <w:rFonts w:ascii="DilleniaUPC" w:eastAsia="Calibri" w:hAnsi="DilleniaUPC" w:cs="DilleniaUPC"/>
          <w:sz w:val="30"/>
          <w:szCs w:val="30"/>
        </w:rPr>
        <w:t>statement</w:t>
      </w:r>
      <w:r w:rsidRPr="0081184D">
        <w:rPr>
          <w:rFonts w:ascii="DilleniaUPC" w:eastAsia="Calibri" w:hAnsi="DilleniaUPC" w:cs="DilleniaUPC"/>
          <w:sz w:val="30"/>
          <w:szCs w:val="30"/>
          <w:cs/>
        </w:rPr>
        <w:t>) ที่ลูกค้าได้จากสมาชิกอื่น เป็นต้น</w:t>
      </w:r>
    </w:p>
    <w:p w:rsidR="00923183" w:rsidRPr="00B52990" w:rsidRDefault="00923183" w:rsidP="00BE2C0C">
      <w:pPr>
        <w:jc w:val="thaiDistribute"/>
        <w:rPr>
          <w:rFonts w:ascii="DilleniaUPC" w:hAnsi="DilleniaUPC" w:cs="DilleniaUPC"/>
          <w:sz w:val="30"/>
          <w:szCs w:val="30"/>
        </w:rPr>
      </w:pPr>
      <w:r w:rsidRPr="00B52990">
        <w:rPr>
          <w:rFonts w:ascii="DilleniaUPC" w:eastAsia="Calibri" w:hAnsi="DilleniaUPC" w:cs="DilleniaUPC"/>
          <w:sz w:val="30"/>
          <w:szCs w:val="30"/>
          <w:cs/>
        </w:rPr>
        <w:t>4</w:t>
      </w:r>
      <w:r w:rsidR="00B52990" w:rsidRPr="00B52990">
        <w:rPr>
          <w:rFonts w:ascii="DilleniaUPC" w:eastAsia="Calibri" w:hAnsi="DilleniaUPC" w:cs="DilleniaUPC" w:hint="cs"/>
          <w:sz w:val="30"/>
          <w:szCs w:val="30"/>
          <w:cs/>
        </w:rPr>
        <w:t>.</w:t>
      </w:r>
      <w:r w:rsidRPr="00B52990">
        <w:rPr>
          <w:rFonts w:ascii="DilleniaUPC" w:eastAsia="Calibri" w:hAnsi="DilleniaUPC" w:cs="DilleniaUPC"/>
          <w:sz w:val="30"/>
          <w:szCs w:val="30"/>
          <w:cs/>
        </w:rPr>
        <w:t xml:space="preserve"> ลูกค้าไม่มีหลักฐานประกอบแสดงแหล่งที่มาของรายได้ที่ชัดเจน เช่น รายการใน</w:t>
      </w:r>
      <w:r w:rsidRPr="00B52990">
        <w:rPr>
          <w:rFonts w:ascii="DilleniaUPC" w:eastAsia="Calibri" w:hAnsi="DilleniaUPC" w:cs="DilleniaUPC"/>
          <w:sz w:val="30"/>
          <w:szCs w:val="30"/>
        </w:rPr>
        <w:t xml:space="preserve"> statement </w:t>
      </w:r>
      <w:r w:rsidRPr="00B52990">
        <w:rPr>
          <w:rFonts w:ascii="DilleniaUPC" w:eastAsia="Calibri" w:hAnsi="DilleniaUPC" w:cs="DilleniaUPC"/>
          <w:sz w:val="30"/>
          <w:szCs w:val="30"/>
          <w:cs/>
        </w:rPr>
        <w:t>มีการเคลื่อนไหวของเงินในบัญชีหลักหมื่นบาท แต่แจ้งรายได้สูงถึงหลักแสนบาทต่อเดือน</w:t>
      </w:r>
    </w:p>
    <w:p w:rsidR="00923183" w:rsidRPr="00B52990" w:rsidRDefault="00923183" w:rsidP="00BE2C0C">
      <w:pPr>
        <w:jc w:val="thaiDistribute"/>
        <w:rPr>
          <w:rFonts w:ascii="DilleniaUPC" w:hAnsi="DilleniaUPC" w:cs="DilleniaUPC"/>
          <w:sz w:val="30"/>
          <w:szCs w:val="30"/>
        </w:rPr>
      </w:pPr>
      <w:r w:rsidRPr="00B52990">
        <w:rPr>
          <w:rFonts w:ascii="DilleniaUPC" w:eastAsia="Calibri" w:hAnsi="DilleniaUPC" w:cs="DilleniaUPC"/>
          <w:sz w:val="30"/>
          <w:szCs w:val="30"/>
          <w:cs/>
        </w:rPr>
        <w:t xml:space="preserve">5. การให้วงเงินแก่ลูกค้าจากยอดเงินฝากที่สูงสุดใน </w:t>
      </w:r>
      <w:r w:rsidRPr="00B52990">
        <w:rPr>
          <w:rFonts w:ascii="DilleniaUPC" w:eastAsia="Calibri" w:hAnsi="DilleniaUPC" w:cs="DilleniaUPC"/>
          <w:sz w:val="30"/>
          <w:szCs w:val="30"/>
        </w:rPr>
        <w:t xml:space="preserve">statement </w:t>
      </w:r>
      <w:r w:rsidRPr="00B52990">
        <w:rPr>
          <w:rFonts w:ascii="DilleniaUPC" w:eastAsia="Calibri" w:hAnsi="DilleniaUPC" w:cs="DilleniaUPC"/>
          <w:sz w:val="30"/>
          <w:szCs w:val="30"/>
          <w:cs/>
        </w:rPr>
        <w:t>โดยไม่พิจารณาข้อมูลที่ปรากฏในรายการอื่นๆ ประกอบ ซึ่งอาจไม่แสดงถึงความสามารถในการชำระหนี้ที่แท้จริง</w:t>
      </w:r>
    </w:p>
    <w:p w:rsidR="00923183" w:rsidRPr="0081184D" w:rsidRDefault="00923183" w:rsidP="00BE2C0C">
      <w:pPr>
        <w:jc w:val="thaiDistribute"/>
        <w:rPr>
          <w:rFonts w:ascii="DilleniaUPC" w:hAnsi="DilleniaUPC" w:cs="DilleniaUPC"/>
          <w:b/>
          <w:bCs/>
          <w:sz w:val="30"/>
          <w:szCs w:val="30"/>
        </w:rPr>
      </w:pPr>
      <w:r w:rsidRPr="00B52990">
        <w:rPr>
          <w:rFonts w:ascii="DilleniaUPC" w:eastAsia="Calibri" w:hAnsi="DilleniaUPC" w:cs="DilleniaUPC"/>
          <w:sz w:val="30"/>
          <w:szCs w:val="30"/>
          <w:cs/>
        </w:rPr>
        <w:t>6</w:t>
      </w:r>
      <w:r w:rsidR="00B52990" w:rsidRPr="00B52990">
        <w:rPr>
          <w:rFonts w:ascii="DilleniaUPC" w:eastAsia="Calibri" w:hAnsi="DilleniaUPC" w:cs="DilleniaUPC" w:hint="cs"/>
          <w:sz w:val="30"/>
          <w:szCs w:val="30"/>
          <w:cs/>
        </w:rPr>
        <w:t>.</w:t>
      </w:r>
      <w:r w:rsidRPr="00B52990">
        <w:rPr>
          <w:rFonts w:ascii="DilleniaUPC" w:eastAsia="Calibri" w:hAnsi="DilleniaUPC" w:cs="DilleniaUPC"/>
          <w:sz w:val="30"/>
          <w:szCs w:val="30"/>
          <w:cs/>
        </w:rPr>
        <w:t xml:space="preserve"> วิธี</w:t>
      </w:r>
      <w:r w:rsidRPr="0081184D">
        <w:rPr>
          <w:rFonts w:ascii="DilleniaUPC" w:eastAsia="Calibri" w:hAnsi="DilleniaUPC" w:cs="DilleniaUPC"/>
          <w:sz w:val="30"/>
          <w:szCs w:val="30"/>
          <w:cs/>
        </w:rPr>
        <w:t xml:space="preserve">การคำนวณจำนวนเงินฝากธนาคารเฉลี่ยย้อนหลัง 3 เดือน ไม่เหมาะสม เช่น การนำตัวเลขสูงสุด และต่ำสุดใน </w:t>
      </w:r>
      <w:r w:rsidR="00027B44">
        <w:rPr>
          <w:rFonts w:ascii="DilleniaUPC" w:eastAsia="Calibri" w:hAnsi="DilleniaUPC" w:cs="DilleniaUPC"/>
          <w:sz w:val="30"/>
          <w:szCs w:val="30"/>
        </w:rPr>
        <w:t>B</w:t>
      </w:r>
      <w:r w:rsidRPr="0081184D">
        <w:rPr>
          <w:rFonts w:ascii="DilleniaUPC" w:eastAsia="Calibri" w:hAnsi="DilleniaUPC" w:cs="DilleniaUPC"/>
          <w:sz w:val="30"/>
          <w:szCs w:val="30"/>
        </w:rPr>
        <w:t xml:space="preserve">ank statement </w:t>
      </w:r>
      <w:r w:rsidRPr="0081184D">
        <w:rPr>
          <w:rFonts w:ascii="DilleniaUPC" w:eastAsia="Calibri" w:hAnsi="DilleniaUPC" w:cs="DilleniaUPC"/>
          <w:sz w:val="30"/>
          <w:szCs w:val="30"/>
          <w:cs/>
        </w:rPr>
        <w:t>มาหาค่าเฉลี่ย หรือ นำตัวเลขสูงสุดมาคูณ 2 เท่า โดยไม่ได้เฉลี่ย ทำให้การประเมินความสามารถในการชำระหนี้ของลูกค้าไม่สมเหตุสมผล</w:t>
      </w:r>
    </w:p>
    <w:p w:rsidR="00923183" w:rsidRPr="0081184D" w:rsidRDefault="00923183" w:rsidP="00BE2C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thaiDistribute"/>
        <w:rPr>
          <w:rFonts w:ascii="DilleniaUPC" w:eastAsia="Calibri" w:hAnsi="DilleniaUPC" w:cs="DilleniaUPC"/>
          <w:sz w:val="30"/>
          <w:szCs w:val="30"/>
        </w:rPr>
      </w:pPr>
      <w:r w:rsidRPr="0081184D">
        <w:rPr>
          <w:rFonts w:ascii="DilleniaUPC" w:eastAsia="Calibri" w:hAnsi="DilleniaUPC" w:cs="DilleniaUPC"/>
          <w:sz w:val="30"/>
          <w:szCs w:val="30"/>
          <w:cs/>
        </w:rPr>
        <w:t>7. บัญชีเงินฝากธนาคารของลูกค้าที่ปรากฏข้อมูลย้อนหลังที่นำมาใช้พิจารณากำหนดวงเงินมีรายการไม่สมํ่าเสมอ โดยมียอดสูงสุดที่แตกต่างจากยอดอื่นอย่างก้าวกระโดดและไม่มีเหตุอันสมควร และบางกรณีมีการถอนยอดทั้งหมดหรือในจำนวนที่มีนัยสำคัญออกในวันถัดไปหรือทยอยถอนออกในระยะเวลาอันใกล้</w:t>
      </w:r>
    </w:p>
    <w:p w:rsidR="00923183" w:rsidRPr="00A55D6F" w:rsidRDefault="00923183" w:rsidP="00BE2C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thaiDistribute"/>
        <w:rPr>
          <w:rFonts w:ascii="DilleniaUPC" w:eastAsia="Calibri" w:hAnsi="DilleniaUPC" w:cs="DilleniaUPC"/>
          <w:b/>
          <w:bCs/>
          <w:sz w:val="30"/>
          <w:szCs w:val="30"/>
          <w:u w:val="single"/>
        </w:rPr>
      </w:pPr>
      <w:r w:rsidRPr="00A55D6F">
        <w:rPr>
          <w:rFonts w:ascii="DilleniaUPC" w:eastAsia="Calibri" w:hAnsi="DilleniaUPC" w:cs="DilleniaUPC"/>
          <w:b/>
          <w:bCs/>
          <w:sz w:val="30"/>
          <w:szCs w:val="30"/>
          <w:u w:val="single"/>
          <w:cs/>
        </w:rPr>
        <w:t xml:space="preserve">ตัวอย่างกรณีที่บริษัทควรทบทวนวงเงินซื้อขายหลักทรัพย์ของลูกค้าและรวมถึงทบทวนการทำ </w:t>
      </w:r>
      <w:r w:rsidRPr="00A55D6F">
        <w:rPr>
          <w:rFonts w:ascii="DilleniaUPC" w:eastAsia="Calibri" w:hAnsi="DilleniaUPC" w:cs="DilleniaUPC"/>
          <w:b/>
          <w:bCs/>
          <w:sz w:val="30"/>
          <w:szCs w:val="30"/>
          <w:u w:val="single"/>
        </w:rPr>
        <w:t>KYC</w:t>
      </w:r>
      <w:r w:rsidRPr="00A55D6F">
        <w:rPr>
          <w:rFonts w:ascii="DilleniaUPC" w:eastAsia="Calibri" w:hAnsi="DilleniaUPC" w:cs="DilleniaUPC"/>
          <w:b/>
          <w:bCs/>
          <w:sz w:val="30"/>
          <w:szCs w:val="30"/>
          <w:u w:val="single"/>
          <w:cs/>
        </w:rPr>
        <w:t>/</w:t>
      </w:r>
      <w:r w:rsidRPr="00A55D6F">
        <w:rPr>
          <w:rFonts w:ascii="DilleniaUPC" w:eastAsia="Calibri" w:hAnsi="DilleniaUPC" w:cs="DilleniaUPC"/>
          <w:b/>
          <w:bCs/>
          <w:sz w:val="30"/>
          <w:szCs w:val="30"/>
          <w:u w:val="single"/>
        </w:rPr>
        <w:t>CDD</w:t>
      </w:r>
      <w:r w:rsidR="00BE2C0C" w:rsidRPr="00A55D6F">
        <w:rPr>
          <w:rFonts w:ascii="DilleniaUPC" w:eastAsia="Calibri" w:hAnsi="DilleniaUPC" w:cs="DilleniaUPC"/>
          <w:b/>
          <w:bCs/>
          <w:sz w:val="30"/>
          <w:szCs w:val="30"/>
          <w:u w:val="single"/>
          <w:cs/>
        </w:rPr>
        <w:t xml:space="preserve"> </w:t>
      </w:r>
      <w:r w:rsidRPr="00A55D6F">
        <w:rPr>
          <w:rFonts w:ascii="DilleniaUPC" w:eastAsia="Calibri" w:hAnsi="DilleniaUPC" w:cs="DilleniaUPC"/>
          <w:b/>
          <w:bCs/>
          <w:sz w:val="30"/>
          <w:szCs w:val="30"/>
          <w:u w:val="single"/>
          <w:cs/>
        </w:rPr>
        <w:t xml:space="preserve">ตามข้อ </w:t>
      </w:r>
      <w:r w:rsidR="008317B3" w:rsidRPr="00A55D6F">
        <w:rPr>
          <w:rFonts w:ascii="DilleniaUPC" w:eastAsia="Calibri" w:hAnsi="DilleniaUPC" w:cs="DilleniaUPC"/>
          <w:b/>
          <w:bCs/>
          <w:sz w:val="30"/>
          <w:szCs w:val="30"/>
          <w:u w:val="single"/>
        </w:rPr>
        <w:t>4</w:t>
      </w:r>
      <w:r w:rsidR="00315EDF">
        <w:rPr>
          <w:rFonts w:ascii="DilleniaUPC" w:eastAsia="Calibri" w:hAnsi="DilleniaUPC" w:cs="DilleniaUPC" w:hint="cs"/>
          <w:b/>
          <w:bCs/>
          <w:sz w:val="30"/>
          <w:szCs w:val="30"/>
          <w:u w:val="single"/>
          <w:cs/>
        </w:rPr>
        <w:t xml:space="preserve"> และ ข้อ 6</w:t>
      </w:r>
    </w:p>
    <w:p w:rsidR="00923183" w:rsidRPr="0081184D" w:rsidRDefault="00923183" w:rsidP="00BE2C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thaiDistribute"/>
        <w:rPr>
          <w:rFonts w:ascii="DilleniaUPC" w:eastAsia="Calibri" w:hAnsi="DilleniaUPC" w:cs="DilleniaUPC"/>
          <w:sz w:val="30"/>
          <w:szCs w:val="30"/>
        </w:rPr>
      </w:pPr>
      <w:r w:rsidRPr="0081184D">
        <w:rPr>
          <w:rFonts w:ascii="DilleniaUPC" w:eastAsia="Calibri" w:hAnsi="DilleniaUPC" w:cs="DilleniaUPC"/>
          <w:sz w:val="30"/>
          <w:szCs w:val="30"/>
          <w:cs/>
        </w:rPr>
        <w:t>1. ลูกค้าโอนเงินหรือหลักทรัพย์เข้าบัญชีเพื่อเพิ่มวงเงิน และมีการโอนเงินหรือหลักทรัพย์ดังกล่าวออกไปยังบัญชีของตนเอง หรือบุคคลอื่นที่บริษัทแห่งอื่นซึ่งอาจหมายถึงลูกค้ามีการใช้หลักทรัพย์เดิมเวียนเป็นหลักประกันเพิ่มวงเงินอีกหลายบริษัท</w:t>
      </w:r>
    </w:p>
    <w:p w:rsidR="00923183" w:rsidRPr="0081184D" w:rsidRDefault="00923183" w:rsidP="00BE2C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thaiDistribute"/>
        <w:rPr>
          <w:rFonts w:ascii="DilleniaUPC" w:eastAsia="Calibri" w:hAnsi="DilleniaUPC" w:cs="DilleniaUPC"/>
          <w:sz w:val="30"/>
          <w:szCs w:val="30"/>
        </w:rPr>
      </w:pPr>
      <w:r w:rsidRPr="0081184D">
        <w:rPr>
          <w:rFonts w:ascii="DilleniaUPC" w:eastAsia="Calibri" w:hAnsi="DilleniaUPC" w:cs="DilleniaUPC"/>
          <w:sz w:val="30"/>
          <w:szCs w:val="30"/>
          <w:cs/>
        </w:rPr>
        <w:t>2. มีการขอเพิ่มวงเงินเพิ่มจำนวนมากในระยะเวลาอันสั้น</w:t>
      </w:r>
    </w:p>
    <w:p w:rsidR="00923183" w:rsidRPr="0081184D" w:rsidRDefault="00923183" w:rsidP="00BE2C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thaiDistribute"/>
        <w:rPr>
          <w:rFonts w:ascii="DilleniaUPC" w:eastAsia="Calibri" w:hAnsi="DilleniaUPC" w:cs="DilleniaUPC"/>
          <w:sz w:val="30"/>
          <w:szCs w:val="30"/>
        </w:rPr>
      </w:pPr>
      <w:r w:rsidRPr="0081184D">
        <w:rPr>
          <w:rFonts w:ascii="DilleniaUPC" w:eastAsia="Calibri" w:hAnsi="DilleniaUPC" w:cs="DilleniaUPC"/>
          <w:sz w:val="30"/>
          <w:szCs w:val="30"/>
          <w:cs/>
        </w:rPr>
        <w:t xml:space="preserve">3. ลูกค้ามีการเปลี่ยนแปลงที่อยู่ในการรับเอกสาร เปลี่ยน </w:t>
      </w:r>
      <w:r w:rsidRPr="0081184D">
        <w:rPr>
          <w:rFonts w:ascii="DilleniaUPC" w:eastAsia="Calibri" w:hAnsi="DilleniaUPC" w:cs="DilleniaUPC"/>
          <w:sz w:val="30"/>
          <w:szCs w:val="30"/>
        </w:rPr>
        <w:t xml:space="preserve">email </w:t>
      </w:r>
      <w:r w:rsidRPr="0081184D">
        <w:rPr>
          <w:rFonts w:ascii="DilleniaUPC" w:eastAsia="Calibri" w:hAnsi="DilleniaUPC" w:cs="DilleniaUPC"/>
          <w:sz w:val="30"/>
          <w:szCs w:val="30"/>
          <w:cs/>
        </w:rPr>
        <w:t>ในการติดต่อ เปลี่ยนลายเซ็นหลังเริ่มซื้อขายไม่นาน หรือมีการเปลี่ยนแปลงที่อยู่มากกว่า 1 ครั้งในระยะเวลาใกล้เคียง</w:t>
      </w:r>
    </w:p>
    <w:p w:rsidR="00923183" w:rsidRPr="0081184D" w:rsidRDefault="00923183" w:rsidP="00BE2C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thaiDistribute"/>
        <w:rPr>
          <w:rFonts w:ascii="DilleniaUPC" w:eastAsia="Calibri" w:hAnsi="DilleniaUPC" w:cs="DilleniaUPC"/>
          <w:sz w:val="30"/>
          <w:szCs w:val="30"/>
        </w:rPr>
      </w:pPr>
      <w:r w:rsidRPr="0081184D">
        <w:rPr>
          <w:rFonts w:ascii="DilleniaUPC" w:eastAsia="Calibri" w:hAnsi="DilleniaUPC" w:cs="DilleniaUPC"/>
          <w:sz w:val="30"/>
          <w:szCs w:val="30"/>
          <w:cs/>
        </w:rPr>
        <w:t xml:space="preserve">4. ลูกค้าหลายรายมีการใช้ที่อยู่ติดต่อหรือ </w:t>
      </w:r>
      <w:r w:rsidRPr="0081184D">
        <w:rPr>
          <w:rFonts w:ascii="DilleniaUPC" w:eastAsia="Calibri" w:hAnsi="DilleniaUPC" w:cs="DilleniaUPC"/>
          <w:sz w:val="30"/>
          <w:szCs w:val="30"/>
        </w:rPr>
        <w:t xml:space="preserve">email address </w:t>
      </w:r>
      <w:r w:rsidRPr="0081184D">
        <w:rPr>
          <w:rFonts w:ascii="DilleniaUPC" w:eastAsia="Calibri" w:hAnsi="DilleniaUPC" w:cs="DilleniaUPC"/>
          <w:sz w:val="30"/>
          <w:szCs w:val="30"/>
          <w:cs/>
        </w:rPr>
        <w:t xml:space="preserve">หรือ </w:t>
      </w:r>
      <w:r w:rsidRPr="0081184D">
        <w:rPr>
          <w:rFonts w:ascii="DilleniaUPC" w:eastAsia="Calibri" w:hAnsi="DilleniaUPC" w:cs="DilleniaUPC"/>
          <w:sz w:val="30"/>
          <w:szCs w:val="30"/>
        </w:rPr>
        <w:t xml:space="preserve">IP address </w:t>
      </w:r>
      <w:r w:rsidRPr="0081184D">
        <w:rPr>
          <w:rFonts w:ascii="DilleniaUPC" w:eastAsia="Calibri" w:hAnsi="DilleniaUPC" w:cs="DilleniaUPC"/>
          <w:sz w:val="30"/>
          <w:szCs w:val="30"/>
          <w:cs/>
        </w:rPr>
        <w:t>เดียวกัน</w:t>
      </w:r>
    </w:p>
    <w:p w:rsidR="00923183" w:rsidRPr="0081184D" w:rsidRDefault="00923183" w:rsidP="00BE2C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thaiDistribute"/>
        <w:rPr>
          <w:rFonts w:ascii="DilleniaUPC" w:eastAsia="Calibri" w:hAnsi="DilleniaUPC" w:cs="DilleniaUPC"/>
          <w:sz w:val="30"/>
          <w:szCs w:val="30"/>
        </w:rPr>
      </w:pPr>
      <w:r w:rsidRPr="0081184D">
        <w:rPr>
          <w:rFonts w:ascii="DilleniaUPC" w:eastAsia="Calibri" w:hAnsi="DilleniaUPC" w:cs="DilleniaUPC"/>
          <w:sz w:val="30"/>
          <w:szCs w:val="30"/>
          <w:cs/>
        </w:rPr>
        <w:t>5. ลูกค้าที่ตลาดหลักทรัพย์แห่งประเทศไทย หรือหน่วยงานกำกับดูแลที่เกี่ยวข้องมีข้อสังเกต</w:t>
      </w:r>
    </w:p>
    <w:p w:rsidR="00923183" w:rsidRPr="0081184D" w:rsidRDefault="00923183" w:rsidP="00BE2C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thaiDistribute"/>
        <w:rPr>
          <w:rFonts w:ascii="DilleniaUPC" w:eastAsia="Calibri" w:hAnsi="DilleniaUPC" w:cs="DilleniaUPC"/>
          <w:sz w:val="30"/>
          <w:szCs w:val="30"/>
        </w:rPr>
      </w:pPr>
      <w:r w:rsidRPr="0081184D">
        <w:rPr>
          <w:rFonts w:ascii="DilleniaUPC" w:eastAsia="Calibri" w:hAnsi="DilleniaUPC" w:cs="DilleniaUPC"/>
          <w:sz w:val="30"/>
          <w:szCs w:val="30"/>
          <w:cs/>
        </w:rPr>
        <w:t>6. ลูกค้าที่มีการส่งคำสั่งซื้อขายที่อาจไม่เหมาะสมตามเกณฑ์ที่ตลาดหลักทรัพย์แห่งประเทศไทยกำหนด</w:t>
      </w:r>
    </w:p>
    <w:p w:rsidR="00923183" w:rsidRPr="0081184D" w:rsidRDefault="00923183" w:rsidP="00BE2C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thaiDistribute"/>
        <w:rPr>
          <w:rFonts w:ascii="DilleniaUPC" w:eastAsia="Calibri" w:hAnsi="DilleniaUPC" w:cs="DilleniaUPC"/>
          <w:sz w:val="30"/>
          <w:szCs w:val="30"/>
        </w:rPr>
      </w:pPr>
      <w:r w:rsidRPr="0081184D">
        <w:rPr>
          <w:rFonts w:ascii="DilleniaUPC" w:eastAsia="Calibri" w:hAnsi="DilleniaUPC" w:cs="DilleniaUPC"/>
          <w:sz w:val="30"/>
          <w:szCs w:val="30"/>
          <w:cs/>
        </w:rPr>
        <w:t xml:space="preserve">7. ลูกค้าที่ซื้อขายหลักทรัพย์ที่เข้าเกณฑ์ </w:t>
      </w:r>
      <w:r w:rsidR="00287093">
        <w:rPr>
          <w:rFonts w:ascii="DilleniaUPC" w:eastAsia="Calibri" w:hAnsi="DilleniaUPC" w:cs="DilleniaUPC"/>
          <w:sz w:val="30"/>
          <w:szCs w:val="30"/>
        </w:rPr>
        <w:t>Cash B</w:t>
      </w:r>
      <w:r w:rsidRPr="0081184D">
        <w:rPr>
          <w:rFonts w:ascii="DilleniaUPC" w:eastAsia="Calibri" w:hAnsi="DilleniaUPC" w:cs="DilleniaUPC"/>
          <w:sz w:val="30"/>
          <w:szCs w:val="30"/>
        </w:rPr>
        <w:t xml:space="preserve">alance </w:t>
      </w:r>
      <w:r w:rsidRPr="0081184D">
        <w:rPr>
          <w:rFonts w:ascii="DilleniaUPC" w:eastAsia="Calibri" w:hAnsi="DilleniaUPC" w:cs="DilleniaUPC"/>
          <w:sz w:val="30"/>
          <w:szCs w:val="30"/>
          <w:cs/>
        </w:rPr>
        <w:t>จำนวนมากเมื่อเทียบกับการซื้อขายรวมของลูกค้า</w:t>
      </w:r>
    </w:p>
    <w:p w:rsidR="00923183" w:rsidRPr="0081184D" w:rsidRDefault="00923183" w:rsidP="00BE2C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thaiDistribute"/>
        <w:rPr>
          <w:rFonts w:ascii="DilleniaUPC" w:eastAsia="Calibri" w:hAnsi="DilleniaUPC" w:cs="DilleniaUPC"/>
          <w:sz w:val="30"/>
          <w:szCs w:val="30"/>
        </w:rPr>
      </w:pPr>
      <w:r w:rsidRPr="0081184D">
        <w:rPr>
          <w:rFonts w:ascii="DilleniaUPC" w:eastAsia="Calibri" w:hAnsi="DilleniaUPC" w:cs="DilleniaUPC"/>
          <w:sz w:val="30"/>
          <w:szCs w:val="30"/>
          <w:cs/>
        </w:rPr>
        <w:t>8. ลูกค้ามีการโอนหลักทรัพย์จากบัญชีไปยังบุคคลอื่นในจำนวนครั้งและปริมาณที่เกินความเหมาะสม</w:t>
      </w:r>
    </w:p>
    <w:p w:rsidR="00923183" w:rsidRPr="0081184D" w:rsidRDefault="00923183" w:rsidP="00BE2C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thaiDistribute"/>
        <w:rPr>
          <w:rFonts w:ascii="DilleniaUPC" w:eastAsia="Calibri" w:hAnsi="DilleniaUPC" w:cs="DilleniaUPC"/>
          <w:sz w:val="30"/>
          <w:szCs w:val="30"/>
        </w:rPr>
      </w:pPr>
      <w:r w:rsidRPr="0081184D">
        <w:rPr>
          <w:rFonts w:ascii="DilleniaUPC" w:eastAsia="Calibri" w:hAnsi="DilleniaUPC" w:cs="DilleniaUPC"/>
          <w:sz w:val="30"/>
          <w:szCs w:val="30"/>
          <w:cs/>
        </w:rPr>
        <w:t>9. ลูกค้ามีการโอนเงินเข้าออกถี่ และลูกค้ามีเลขที่บัญชีในการรับโอนหลายบัญชี</w:t>
      </w:r>
    </w:p>
    <w:p w:rsidR="00923183" w:rsidRPr="0081184D" w:rsidRDefault="00923183" w:rsidP="00907FE7">
      <w:pPr>
        <w:tabs>
          <w:tab w:val="left" w:pos="-720"/>
          <w:tab w:val="left" w:pos="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thaiDistribute"/>
        <w:rPr>
          <w:rFonts w:ascii="DilleniaUPC" w:eastAsia="Calibri" w:hAnsi="DilleniaUPC" w:cs="DilleniaUPC"/>
          <w:sz w:val="30"/>
          <w:szCs w:val="30"/>
        </w:rPr>
      </w:pPr>
      <w:r w:rsidRPr="0081184D">
        <w:rPr>
          <w:rFonts w:ascii="DilleniaUPC" w:eastAsia="Calibri" w:hAnsi="DilleniaUPC" w:cs="DilleniaUPC"/>
          <w:sz w:val="30"/>
          <w:szCs w:val="30"/>
          <w:cs/>
        </w:rPr>
        <w:t>10</w:t>
      </w:r>
      <w:r w:rsidR="00907FE7">
        <w:rPr>
          <w:rFonts w:ascii="DilleniaUPC" w:eastAsia="Calibri" w:hAnsi="DilleniaUPC" w:cs="DilleniaUPC"/>
          <w:sz w:val="30"/>
          <w:szCs w:val="30"/>
          <w:cs/>
        </w:rPr>
        <w:t>.</w:t>
      </w:r>
      <w:r w:rsidR="00907FE7">
        <w:rPr>
          <w:rFonts w:ascii="DilleniaUPC" w:eastAsia="Calibri" w:hAnsi="DilleniaUPC" w:cs="DilleniaUPC"/>
          <w:sz w:val="30"/>
          <w:szCs w:val="30"/>
        </w:rPr>
        <w:tab/>
      </w:r>
      <w:r w:rsidRPr="0081184D">
        <w:rPr>
          <w:rFonts w:ascii="DilleniaUPC" w:eastAsia="Calibri" w:hAnsi="DilleniaUPC" w:cs="DilleniaUPC"/>
          <w:sz w:val="30"/>
          <w:szCs w:val="30"/>
          <w:cs/>
        </w:rPr>
        <w:t>ลูกค้าที่มีเอกสาร เช่น ใบยืนยันซื้อขายหลักทรัพย์ รายการแสดงทรัพย์สิน ตีคืนกลับเป็นประจำบ่อยครั้ง โดยไม่สามารถหาสาเหตุหรือติดต่อลูกค้าได้</w:t>
      </w:r>
    </w:p>
    <w:p w:rsidR="0011539E" w:rsidRPr="0081184D" w:rsidRDefault="00923183" w:rsidP="009F696D">
      <w:pPr>
        <w:rPr>
          <w:rFonts w:ascii="DilleniaUPC" w:hAnsi="DilleniaUPC" w:cs="DilleniaUPC"/>
          <w:b/>
          <w:bCs/>
          <w:sz w:val="30"/>
          <w:szCs w:val="30"/>
        </w:rPr>
      </w:pPr>
      <w:r w:rsidRPr="0081184D">
        <w:rPr>
          <w:rFonts w:ascii="DilleniaUPC" w:eastAsia="Calibri" w:hAnsi="DilleniaUPC" w:cs="DilleniaUPC"/>
          <w:sz w:val="30"/>
          <w:szCs w:val="30"/>
          <w:cs/>
        </w:rPr>
        <w:t>11. ลูกค้าที่มีรายการที่อาจเข้าข่ายธุรกรรมต้องสงสัย (</w:t>
      </w:r>
      <w:r w:rsidRPr="0081184D">
        <w:rPr>
          <w:rFonts w:ascii="DilleniaUPC" w:eastAsia="Calibri" w:hAnsi="DilleniaUPC" w:cs="DilleniaUPC"/>
          <w:sz w:val="30"/>
          <w:szCs w:val="30"/>
        </w:rPr>
        <w:t>STR</w:t>
      </w:r>
      <w:r w:rsidRPr="0081184D">
        <w:rPr>
          <w:rFonts w:ascii="DilleniaUPC" w:eastAsia="Calibri" w:hAnsi="DilleniaUPC" w:cs="DilleniaUPC"/>
          <w:sz w:val="30"/>
          <w:szCs w:val="30"/>
          <w:cs/>
        </w:rPr>
        <w:t>)</w:t>
      </w:r>
    </w:p>
    <w:sectPr w:rsidR="0011539E" w:rsidRPr="0081184D" w:rsidSect="00E37D7D">
      <w:headerReference w:type="default" r:id="rId8"/>
      <w:footerReference w:type="default" r:id="rId9"/>
      <w:pgSz w:w="11906" w:h="16838"/>
      <w:pgMar w:top="1134" w:right="1469" w:bottom="1418" w:left="1797" w:header="720" w:footer="442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C61" w:rsidRDefault="003C5C61" w:rsidP="00A87D06">
      <w:r>
        <w:separator/>
      </w:r>
    </w:p>
  </w:endnote>
  <w:endnote w:type="continuationSeparator" w:id="0">
    <w:p w:rsidR="003C5C61" w:rsidRDefault="003C5C61" w:rsidP="00A8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72" w:rsidRPr="00E87C51" w:rsidRDefault="00630072" w:rsidP="0047748A">
    <w:pPr>
      <w:pStyle w:val="Footer"/>
      <w:ind w:right="-483"/>
      <w:jc w:val="right"/>
      <w:rPr>
        <w:rFonts w:ascii="BrowalliaUPC" w:hAnsi="BrowalliaUPC" w:cs="BrowalliaUPC"/>
        <w:b/>
        <w:bCs/>
        <w:sz w:val="20"/>
        <w:szCs w:val="20"/>
      </w:rPr>
    </w:pPr>
    <w:r w:rsidRPr="00E87C51">
      <w:rPr>
        <w:rFonts w:ascii="BrowalliaUPC" w:hAnsi="BrowalliaUPC" w:cs="BrowalliaUPC" w:hint="cs"/>
        <w:b/>
        <w:bCs/>
        <w:sz w:val="20"/>
        <w:szCs w:val="20"/>
        <w:cs/>
      </w:rPr>
      <w:t>การ</w:t>
    </w:r>
    <w:r>
      <w:rPr>
        <w:rFonts w:ascii="BrowalliaUPC" w:hAnsi="BrowalliaUPC" w:cs="BrowalliaUPC" w:hint="cs"/>
        <w:b/>
        <w:bCs/>
        <w:sz w:val="20"/>
        <w:szCs w:val="20"/>
        <w:cs/>
      </w:rPr>
      <w:t>พิจารณากำหนดวงเงิน</w:t>
    </w:r>
    <w:r w:rsidRPr="00E87C51">
      <w:rPr>
        <w:rFonts w:ascii="BrowalliaUPC" w:hAnsi="BrowalliaUPC" w:cs="BrowalliaUPC" w:hint="cs"/>
        <w:b/>
        <w:bCs/>
        <w:sz w:val="20"/>
        <w:szCs w:val="20"/>
        <w:cs/>
      </w:rPr>
      <w:t>ซื้อขายหลักทรัพย์</w:t>
    </w:r>
    <w:r>
      <w:rPr>
        <w:rFonts w:ascii="BrowalliaUPC" w:hAnsi="BrowalliaUPC" w:cs="BrowalliaUPC" w:hint="cs"/>
        <w:b/>
        <w:bCs/>
        <w:sz w:val="20"/>
        <w:szCs w:val="20"/>
        <w:cs/>
      </w:rPr>
      <w:t>ของลูกค้า</w:t>
    </w:r>
  </w:p>
  <w:p w:rsidR="00630072" w:rsidRDefault="00630072" w:rsidP="0047748A">
    <w:pPr>
      <w:pStyle w:val="Footer"/>
      <w:ind w:right="-483"/>
      <w:jc w:val="right"/>
    </w:pPr>
    <w:r w:rsidRPr="0047748A">
      <w:rPr>
        <w:rFonts w:ascii="BrowalliaUPC" w:hAnsi="BrowalliaUPC" w:cs="BrowalliaUPC"/>
        <w:sz w:val="20"/>
        <w:szCs w:val="20"/>
        <w:cs/>
      </w:rPr>
      <w:t xml:space="preserve">หน้า </w:t>
    </w:r>
    <w:r w:rsidRPr="0047748A">
      <w:rPr>
        <w:rFonts w:ascii="BrowalliaUPC" w:hAnsi="BrowalliaUPC" w:cs="BrowalliaUPC"/>
        <w:b/>
        <w:bCs/>
        <w:sz w:val="20"/>
        <w:szCs w:val="20"/>
      </w:rPr>
      <w:fldChar w:fldCharType="begin"/>
    </w:r>
    <w:r w:rsidRPr="0047748A">
      <w:rPr>
        <w:rFonts w:ascii="BrowalliaUPC" w:hAnsi="BrowalliaUPC" w:cs="BrowalliaUPC"/>
        <w:b/>
        <w:bCs/>
        <w:sz w:val="20"/>
        <w:szCs w:val="20"/>
      </w:rPr>
      <w:instrText xml:space="preserve"> PAGE </w:instrText>
    </w:r>
    <w:r w:rsidRPr="0047748A">
      <w:rPr>
        <w:rFonts w:ascii="BrowalliaUPC" w:hAnsi="BrowalliaUPC" w:cs="BrowalliaUPC"/>
        <w:b/>
        <w:bCs/>
        <w:sz w:val="20"/>
        <w:szCs w:val="20"/>
      </w:rPr>
      <w:fldChar w:fldCharType="separate"/>
    </w:r>
    <w:r w:rsidR="003764D6">
      <w:rPr>
        <w:rFonts w:ascii="BrowalliaUPC" w:hAnsi="BrowalliaUPC" w:cs="BrowalliaUPC"/>
        <w:b/>
        <w:bCs/>
        <w:noProof/>
        <w:sz w:val="20"/>
        <w:szCs w:val="20"/>
      </w:rPr>
      <w:t>3</w:t>
    </w:r>
    <w:r w:rsidRPr="0047748A">
      <w:rPr>
        <w:rFonts w:ascii="BrowalliaUPC" w:hAnsi="BrowalliaUPC" w:cs="BrowalliaUPC"/>
        <w:b/>
        <w:bCs/>
        <w:sz w:val="20"/>
        <w:szCs w:val="20"/>
      </w:rPr>
      <w:fldChar w:fldCharType="end"/>
    </w:r>
    <w:r w:rsidRPr="0047748A">
      <w:rPr>
        <w:rFonts w:ascii="BrowalliaUPC" w:hAnsi="BrowalliaUPC" w:cs="BrowalliaUPC"/>
        <w:sz w:val="20"/>
        <w:szCs w:val="20"/>
        <w:cs/>
      </w:rPr>
      <w:t xml:space="preserve"> / </w:t>
    </w:r>
    <w:r w:rsidRPr="0047748A">
      <w:rPr>
        <w:rFonts w:ascii="BrowalliaUPC" w:hAnsi="BrowalliaUPC" w:cs="BrowalliaUPC"/>
        <w:b/>
        <w:bCs/>
        <w:sz w:val="20"/>
        <w:szCs w:val="20"/>
      </w:rPr>
      <w:fldChar w:fldCharType="begin"/>
    </w:r>
    <w:r w:rsidRPr="0047748A">
      <w:rPr>
        <w:rFonts w:ascii="BrowalliaUPC" w:hAnsi="BrowalliaUPC" w:cs="BrowalliaUPC"/>
        <w:b/>
        <w:bCs/>
        <w:sz w:val="20"/>
        <w:szCs w:val="20"/>
      </w:rPr>
      <w:instrText xml:space="preserve"> NUMPAGES  </w:instrText>
    </w:r>
    <w:r w:rsidRPr="0047748A">
      <w:rPr>
        <w:rFonts w:ascii="BrowalliaUPC" w:hAnsi="BrowalliaUPC" w:cs="BrowalliaUPC"/>
        <w:b/>
        <w:bCs/>
        <w:sz w:val="20"/>
        <w:szCs w:val="20"/>
      </w:rPr>
      <w:fldChar w:fldCharType="separate"/>
    </w:r>
    <w:r w:rsidR="003764D6">
      <w:rPr>
        <w:rFonts w:ascii="BrowalliaUPC" w:hAnsi="BrowalliaUPC" w:cs="BrowalliaUPC"/>
        <w:b/>
        <w:bCs/>
        <w:noProof/>
        <w:sz w:val="20"/>
        <w:szCs w:val="20"/>
      </w:rPr>
      <w:t>6</w:t>
    </w:r>
    <w:r w:rsidRPr="0047748A">
      <w:rPr>
        <w:rFonts w:ascii="BrowalliaUPC" w:hAnsi="BrowalliaUPC" w:cs="BrowalliaUPC"/>
        <w:b/>
        <w:bCs/>
        <w:sz w:val="20"/>
        <w:szCs w:val="20"/>
      </w:rPr>
      <w:fldChar w:fldCharType="end"/>
    </w:r>
  </w:p>
  <w:p w:rsidR="00630072" w:rsidRDefault="00630072" w:rsidP="00477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C61" w:rsidRDefault="003C5C61" w:rsidP="00A87D06">
      <w:r>
        <w:separator/>
      </w:r>
    </w:p>
  </w:footnote>
  <w:footnote w:type="continuationSeparator" w:id="0">
    <w:p w:rsidR="003C5C61" w:rsidRDefault="003C5C61" w:rsidP="00A87D06">
      <w:r>
        <w:continuationSeparator/>
      </w:r>
    </w:p>
  </w:footnote>
  <w:footnote w:id="1">
    <w:p w:rsidR="008D3B34" w:rsidRPr="008D3B34" w:rsidRDefault="008D3B34" w:rsidP="008D3B34">
      <w:pPr>
        <w:pStyle w:val="FootnoteText"/>
        <w:rPr>
          <w:rFonts w:ascii="DilleniaUPC" w:hAnsi="DilleniaUPC" w:cs="DilleniaUPC"/>
          <w:sz w:val="24"/>
          <w:szCs w:val="24"/>
        </w:rPr>
      </w:pPr>
      <w:r w:rsidRPr="008D3B34">
        <w:rPr>
          <w:rStyle w:val="FootnoteReference"/>
          <w:rFonts w:ascii="DilleniaUPC" w:hAnsi="DilleniaUPC" w:cs="DilleniaUPC"/>
          <w:sz w:val="30"/>
          <w:szCs w:val="30"/>
        </w:rPr>
        <w:t>1</w:t>
      </w:r>
      <w:r w:rsidRPr="008D3B34">
        <w:rPr>
          <w:rFonts w:ascii="DilleniaUPC" w:hAnsi="DilleniaUPC" w:cs="DilleniaUPC"/>
          <w:szCs w:val="20"/>
          <w:cs/>
        </w:rPr>
        <w:t xml:space="preserve"> </w:t>
      </w:r>
      <w:r w:rsidRPr="008D3B34">
        <w:rPr>
          <w:rFonts w:ascii="DilleniaUPC" w:hAnsi="DilleniaUPC" w:cs="DilleniaUPC"/>
          <w:sz w:val="24"/>
          <w:szCs w:val="24"/>
          <w:cs/>
        </w:rPr>
        <w:t>แก้ไขเพิ่มเติมโดย</w:t>
      </w:r>
      <w:r w:rsidRPr="008D3B34">
        <w:rPr>
          <w:rFonts w:ascii="DilleniaUPC" w:hAnsi="DilleniaUPC" w:cs="DilleniaUPC" w:hint="cs"/>
          <w:sz w:val="24"/>
          <w:szCs w:val="24"/>
          <w:cs/>
        </w:rPr>
        <w:t>แนวทางการปฏิบัติงาน เรื่อง</w:t>
      </w:r>
      <w:r w:rsidRPr="008D3B34">
        <w:rPr>
          <w:rFonts w:ascii="DilleniaUPC" w:hAnsi="DilleniaUPC" w:cs="DilleniaUPC"/>
          <w:sz w:val="24"/>
          <w:szCs w:val="24"/>
          <w:cs/>
        </w:rPr>
        <w:t xml:space="preserve"> </w:t>
      </w:r>
      <w:r w:rsidRPr="008D3B34">
        <w:rPr>
          <w:rFonts w:ascii="DilleniaUPC" w:hAnsi="DilleniaUPC" w:cs="DilleniaUPC" w:hint="cs"/>
          <w:sz w:val="24"/>
          <w:szCs w:val="24"/>
          <w:cs/>
        </w:rPr>
        <w:t>การพิจารณากำหนดวงเงินซื้อขายหลักทรัพย์ของลูกค้า</w:t>
      </w:r>
      <w:r w:rsidRPr="008D3B34">
        <w:rPr>
          <w:rFonts w:ascii="DilleniaUPC" w:hAnsi="DilleniaUPC" w:cs="DilleniaUPC"/>
          <w:sz w:val="24"/>
          <w:szCs w:val="24"/>
          <w:cs/>
        </w:rPr>
        <w:t xml:space="preserve"> (</w:t>
      </w:r>
      <w:r w:rsidRPr="008D3B34">
        <w:rPr>
          <w:rFonts w:ascii="DilleniaUPC" w:hAnsi="DilleniaUPC" w:cs="DilleniaUPC" w:hint="cs"/>
          <w:sz w:val="24"/>
          <w:szCs w:val="24"/>
          <w:cs/>
        </w:rPr>
        <w:t>ฉบับที่</w:t>
      </w:r>
      <w:r w:rsidRPr="008D3B34">
        <w:rPr>
          <w:rFonts w:ascii="DilleniaUPC" w:hAnsi="DilleniaUPC" w:cs="DilleniaUPC"/>
          <w:sz w:val="24"/>
          <w:szCs w:val="24"/>
          <w:cs/>
        </w:rPr>
        <w:t xml:space="preserve"> 2)</w:t>
      </w:r>
      <w:r w:rsidRPr="008D3B34">
        <w:rPr>
          <w:rFonts w:ascii="DilleniaUPC" w:hAnsi="DilleniaUPC" w:cs="DilleniaUPC" w:hint="cs"/>
          <w:sz w:val="24"/>
          <w:szCs w:val="24"/>
          <w:cs/>
        </w:rPr>
        <w:t xml:space="preserve"> ลงวันที่ </w:t>
      </w:r>
      <w:r w:rsidR="003764D6" w:rsidRPr="003764D6">
        <w:rPr>
          <w:rFonts w:ascii="DilleniaUPC" w:hAnsi="DilleniaUPC" w:cs="DilleniaUPC"/>
          <w:sz w:val="24"/>
          <w:szCs w:val="24"/>
        </w:rPr>
        <w:t>18</w:t>
      </w:r>
      <w:r w:rsidRPr="008D3B34">
        <w:rPr>
          <w:rFonts w:ascii="DilleniaUPC" w:hAnsi="DilleniaUPC" w:cs="DilleniaUPC" w:hint="cs"/>
          <w:sz w:val="24"/>
          <w:szCs w:val="24"/>
          <w:cs/>
        </w:rPr>
        <w:t xml:space="preserve"> กุมภาพันธ์ </w:t>
      </w:r>
      <w:r w:rsidRPr="008D3B34">
        <w:rPr>
          <w:rFonts w:ascii="DilleniaUPC" w:hAnsi="DilleniaUPC" w:cs="DilleniaUPC"/>
          <w:sz w:val="24"/>
          <w:szCs w:val="24"/>
        </w:rPr>
        <w:t>2564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72" w:rsidRPr="009164CF" w:rsidRDefault="00630072" w:rsidP="009164CF">
    <w:pPr>
      <w:pStyle w:val="Header"/>
      <w:jc w:val="center"/>
      <w:rPr>
        <w:rFonts w:ascii="DilleniaUPC" w:hAnsi="DilleniaUPC" w:cs="DilleniaUPC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225B"/>
    <w:multiLevelType w:val="multilevel"/>
    <w:tmpl w:val="82C4128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8A91CD7"/>
    <w:multiLevelType w:val="hybridMultilevel"/>
    <w:tmpl w:val="146023C6"/>
    <w:lvl w:ilvl="0" w:tplc="B5309C5E">
      <w:start w:val="1"/>
      <w:numFmt w:val="thaiLetters"/>
      <w:lvlText w:val="(%1)"/>
      <w:lvlJc w:val="left"/>
      <w:pPr>
        <w:ind w:left="1964" w:hanging="360"/>
      </w:pPr>
      <w:rPr>
        <w:rFonts w:cs="Cordia New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684" w:hanging="360"/>
      </w:pPr>
    </w:lvl>
    <w:lvl w:ilvl="2" w:tplc="0409001B" w:tentative="1">
      <w:start w:val="1"/>
      <w:numFmt w:val="lowerRoman"/>
      <w:lvlText w:val="%3."/>
      <w:lvlJc w:val="right"/>
      <w:pPr>
        <w:ind w:left="3404" w:hanging="180"/>
      </w:pPr>
    </w:lvl>
    <w:lvl w:ilvl="3" w:tplc="0409000F" w:tentative="1">
      <w:start w:val="1"/>
      <w:numFmt w:val="decimal"/>
      <w:lvlText w:val="%4."/>
      <w:lvlJc w:val="left"/>
      <w:pPr>
        <w:ind w:left="4124" w:hanging="360"/>
      </w:pPr>
    </w:lvl>
    <w:lvl w:ilvl="4" w:tplc="04090019" w:tentative="1">
      <w:start w:val="1"/>
      <w:numFmt w:val="lowerLetter"/>
      <w:lvlText w:val="%5."/>
      <w:lvlJc w:val="left"/>
      <w:pPr>
        <w:ind w:left="4844" w:hanging="360"/>
      </w:pPr>
    </w:lvl>
    <w:lvl w:ilvl="5" w:tplc="0409001B" w:tentative="1">
      <w:start w:val="1"/>
      <w:numFmt w:val="lowerRoman"/>
      <w:lvlText w:val="%6."/>
      <w:lvlJc w:val="right"/>
      <w:pPr>
        <w:ind w:left="5564" w:hanging="180"/>
      </w:pPr>
    </w:lvl>
    <w:lvl w:ilvl="6" w:tplc="0409000F" w:tentative="1">
      <w:start w:val="1"/>
      <w:numFmt w:val="decimal"/>
      <w:lvlText w:val="%7."/>
      <w:lvlJc w:val="left"/>
      <w:pPr>
        <w:ind w:left="6284" w:hanging="360"/>
      </w:pPr>
    </w:lvl>
    <w:lvl w:ilvl="7" w:tplc="04090019" w:tentative="1">
      <w:start w:val="1"/>
      <w:numFmt w:val="lowerLetter"/>
      <w:lvlText w:val="%8."/>
      <w:lvlJc w:val="left"/>
      <w:pPr>
        <w:ind w:left="7004" w:hanging="360"/>
      </w:pPr>
    </w:lvl>
    <w:lvl w:ilvl="8" w:tplc="0409001B" w:tentative="1">
      <w:start w:val="1"/>
      <w:numFmt w:val="lowerRoman"/>
      <w:lvlText w:val="%9."/>
      <w:lvlJc w:val="right"/>
      <w:pPr>
        <w:ind w:left="7724" w:hanging="180"/>
      </w:pPr>
    </w:lvl>
  </w:abstractNum>
  <w:abstractNum w:abstractNumId="2" w15:restartNumberingAfterBreak="0">
    <w:nsid w:val="2E7D3D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BD508A"/>
    <w:multiLevelType w:val="multilevel"/>
    <w:tmpl w:val="84E0FE9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F226655"/>
    <w:multiLevelType w:val="hybridMultilevel"/>
    <w:tmpl w:val="05ACF47A"/>
    <w:lvl w:ilvl="0" w:tplc="AFA6E1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Browallia New" w:hAnsi="Browall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E3"/>
    <w:rsid w:val="00000EA1"/>
    <w:rsid w:val="000025E8"/>
    <w:rsid w:val="000040E3"/>
    <w:rsid w:val="00027B44"/>
    <w:rsid w:val="0003621D"/>
    <w:rsid w:val="000363B8"/>
    <w:rsid w:val="00060532"/>
    <w:rsid w:val="00061564"/>
    <w:rsid w:val="0009305C"/>
    <w:rsid w:val="00095712"/>
    <w:rsid w:val="000A51D0"/>
    <w:rsid w:val="000F78FE"/>
    <w:rsid w:val="00101C43"/>
    <w:rsid w:val="0011539E"/>
    <w:rsid w:val="00125CBF"/>
    <w:rsid w:val="0012614A"/>
    <w:rsid w:val="001669FB"/>
    <w:rsid w:val="0017238C"/>
    <w:rsid w:val="00177202"/>
    <w:rsid w:val="00190955"/>
    <w:rsid w:val="001A6D1A"/>
    <w:rsid w:val="001B59C2"/>
    <w:rsid w:val="001B7E14"/>
    <w:rsid w:val="001C19A0"/>
    <w:rsid w:val="001C4151"/>
    <w:rsid w:val="001D31C4"/>
    <w:rsid w:val="001D34EA"/>
    <w:rsid w:val="001E0341"/>
    <w:rsid w:val="001E0792"/>
    <w:rsid w:val="001E75B6"/>
    <w:rsid w:val="00236194"/>
    <w:rsid w:val="0024206C"/>
    <w:rsid w:val="002447C6"/>
    <w:rsid w:val="00260327"/>
    <w:rsid w:val="002659D4"/>
    <w:rsid w:val="00287093"/>
    <w:rsid w:val="002D3CE3"/>
    <w:rsid w:val="002F1ADB"/>
    <w:rsid w:val="002F1FB1"/>
    <w:rsid w:val="002F7957"/>
    <w:rsid w:val="00302175"/>
    <w:rsid w:val="00303E7D"/>
    <w:rsid w:val="00315EDF"/>
    <w:rsid w:val="00317693"/>
    <w:rsid w:val="003303AE"/>
    <w:rsid w:val="003337CB"/>
    <w:rsid w:val="003467AE"/>
    <w:rsid w:val="00356B61"/>
    <w:rsid w:val="00357DA9"/>
    <w:rsid w:val="00361FA6"/>
    <w:rsid w:val="00366D91"/>
    <w:rsid w:val="003764D6"/>
    <w:rsid w:val="00386C64"/>
    <w:rsid w:val="003935FA"/>
    <w:rsid w:val="003B0254"/>
    <w:rsid w:val="003C5530"/>
    <w:rsid w:val="003C5BEC"/>
    <w:rsid w:val="003C5C61"/>
    <w:rsid w:val="003C5F74"/>
    <w:rsid w:val="00404DE0"/>
    <w:rsid w:val="00417CF2"/>
    <w:rsid w:val="00420AAC"/>
    <w:rsid w:val="00426157"/>
    <w:rsid w:val="004306CB"/>
    <w:rsid w:val="00431AAE"/>
    <w:rsid w:val="0044658A"/>
    <w:rsid w:val="00453DBC"/>
    <w:rsid w:val="004613DE"/>
    <w:rsid w:val="0046755F"/>
    <w:rsid w:val="0047748A"/>
    <w:rsid w:val="00482A39"/>
    <w:rsid w:val="004846CB"/>
    <w:rsid w:val="00493EB2"/>
    <w:rsid w:val="00494691"/>
    <w:rsid w:val="004B4D53"/>
    <w:rsid w:val="004C4357"/>
    <w:rsid w:val="004D4241"/>
    <w:rsid w:val="004D4BAF"/>
    <w:rsid w:val="004F6C07"/>
    <w:rsid w:val="005175CD"/>
    <w:rsid w:val="005373FE"/>
    <w:rsid w:val="00546830"/>
    <w:rsid w:val="00550282"/>
    <w:rsid w:val="005571B8"/>
    <w:rsid w:val="00574649"/>
    <w:rsid w:val="00581080"/>
    <w:rsid w:val="005858A4"/>
    <w:rsid w:val="005901B7"/>
    <w:rsid w:val="005953A8"/>
    <w:rsid w:val="005B761A"/>
    <w:rsid w:val="00607C48"/>
    <w:rsid w:val="006133AF"/>
    <w:rsid w:val="00630072"/>
    <w:rsid w:val="00631E8B"/>
    <w:rsid w:val="006327FC"/>
    <w:rsid w:val="00643429"/>
    <w:rsid w:val="00663162"/>
    <w:rsid w:val="006661F1"/>
    <w:rsid w:val="00673600"/>
    <w:rsid w:val="0068507E"/>
    <w:rsid w:val="006913EB"/>
    <w:rsid w:val="006A42E3"/>
    <w:rsid w:val="006A69E2"/>
    <w:rsid w:val="006B203F"/>
    <w:rsid w:val="006B352C"/>
    <w:rsid w:val="006C762D"/>
    <w:rsid w:val="006D7555"/>
    <w:rsid w:val="006E3885"/>
    <w:rsid w:val="006E66B7"/>
    <w:rsid w:val="006F7B9B"/>
    <w:rsid w:val="0071174C"/>
    <w:rsid w:val="00712F66"/>
    <w:rsid w:val="00714269"/>
    <w:rsid w:val="00737FA3"/>
    <w:rsid w:val="007501DD"/>
    <w:rsid w:val="00751BE8"/>
    <w:rsid w:val="00762395"/>
    <w:rsid w:val="00765461"/>
    <w:rsid w:val="0077198A"/>
    <w:rsid w:val="00772FC8"/>
    <w:rsid w:val="00780B66"/>
    <w:rsid w:val="00793850"/>
    <w:rsid w:val="007A4100"/>
    <w:rsid w:val="007A5B52"/>
    <w:rsid w:val="007C22C3"/>
    <w:rsid w:val="007C2ED0"/>
    <w:rsid w:val="007F7E56"/>
    <w:rsid w:val="008067C7"/>
    <w:rsid w:val="0080750D"/>
    <w:rsid w:val="0081184D"/>
    <w:rsid w:val="008317B3"/>
    <w:rsid w:val="008353E3"/>
    <w:rsid w:val="0083624C"/>
    <w:rsid w:val="0083654A"/>
    <w:rsid w:val="008533E5"/>
    <w:rsid w:val="0087205E"/>
    <w:rsid w:val="008908A1"/>
    <w:rsid w:val="0089719D"/>
    <w:rsid w:val="008B2081"/>
    <w:rsid w:val="008B6B0D"/>
    <w:rsid w:val="008D2194"/>
    <w:rsid w:val="008D3B34"/>
    <w:rsid w:val="008D56A1"/>
    <w:rsid w:val="008F3DC4"/>
    <w:rsid w:val="00907FE7"/>
    <w:rsid w:val="009164CF"/>
    <w:rsid w:val="00923183"/>
    <w:rsid w:val="00927C32"/>
    <w:rsid w:val="00930409"/>
    <w:rsid w:val="00935813"/>
    <w:rsid w:val="00956915"/>
    <w:rsid w:val="00957E5E"/>
    <w:rsid w:val="00971E21"/>
    <w:rsid w:val="009838EF"/>
    <w:rsid w:val="009852EE"/>
    <w:rsid w:val="00986891"/>
    <w:rsid w:val="009B2ABE"/>
    <w:rsid w:val="009B47FA"/>
    <w:rsid w:val="009C119C"/>
    <w:rsid w:val="009D08C0"/>
    <w:rsid w:val="009E1D93"/>
    <w:rsid w:val="009F3112"/>
    <w:rsid w:val="009F6832"/>
    <w:rsid w:val="009F696D"/>
    <w:rsid w:val="00A07D33"/>
    <w:rsid w:val="00A10FF9"/>
    <w:rsid w:val="00A12389"/>
    <w:rsid w:val="00A35B5E"/>
    <w:rsid w:val="00A3728C"/>
    <w:rsid w:val="00A47AB8"/>
    <w:rsid w:val="00A55A04"/>
    <w:rsid w:val="00A55D6F"/>
    <w:rsid w:val="00A72827"/>
    <w:rsid w:val="00A87D06"/>
    <w:rsid w:val="00AD5C36"/>
    <w:rsid w:val="00AD5C80"/>
    <w:rsid w:val="00AE1A64"/>
    <w:rsid w:val="00AE7138"/>
    <w:rsid w:val="00AF3106"/>
    <w:rsid w:val="00B02C2F"/>
    <w:rsid w:val="00B23A07"/>
    <w:rsid w:val="00B277B2"/>
    <w:rsid w:val="00B52990"/>
    <w:rsid w:val="00B603F4"/>
    <w:rsid w:val="00B61B2C"/>
    <w:rsid w:val="00B73430"/>
    <w:rsid w:val="00B75A2D"/>
    <w:rsid w:val="00B84073"/>
    <w:rsid w:val="00B84B18"/>
    <w:rsid w:val="00B87A56"/>
    <w:rsid w:val="00B956D4"/>
    <w:rsid w:val="00BA0459"/>
    <w:rsid w:val="00BB110F"/>
    <w:rsid w:val="00BB6ECB"/>
    <w:rsid w:val="00BD42F3"/>
    <w:rsid w:val="00BD5EB2"/>
    <w:rsid w:val="00BE2C0C"/>
    <w:rsid w:val="00C02447"/>
    <w:rsid w:val="00C4197D"/>
    <w:rsid w:val="00C41C65"/>
    <w:rsid w:val="00C461A4"/>
    <w:rsid w:val="00C506EA"/>
    <w:rsid w:val="00C55CC1"/>
    <w:rsid w:val="00C647CA"/>
    <w:rsid w:val="00CA2355"/>
    <w:rsid w:val="00CB1EA1"/>
    <w:rsid w:val="00CB3D0A"/>
    <w:rsid w:val="00CC2347"/>
    <w:rsid w:val="00CD3CB8"/>
    <w:rsid w:val="00CD7239"/>
    <w:rsid w:val="00CD7B79"/>
    <w:rsid w:val="00CE4E28"/>
    <w:rsid w:val="00CF2F5C"/>
    <w:rsid w:val="00D236F7"/>
    <w:rsid w:val="00D34581"/>
    <w:rsid w:val="00D60CAE"/>
    <w:rsid w:val="00D6679A"/>
    <w:rsid w:val="00D677F0"/>
    <w:rsid w:val="00D763F9"/>
    <w:rsid w:val="00D80A4B"/>
    <w:rsid w:val="00D922CE"/>
    <w:rsid w:val="00DB1F37"/>
    <w:rsid w:val="00DB5513"/>
    <w:rsid w:val="00DD06CF"/>
    <w:rsid w:val="00DF1197"/>
    <w:rsid w:val="00DF1922"/>
    <w:rsid w:val="00E20ED9"/>
    <w:rsid w:val="00E21D1A"/>
    <w:rsid w:val="00E2440E"/>
    <w:rsid w:val="00E34490"/>
    <w:rsid w:val="00E3774C"/>
    <w:rsid w:val="00E37D7D"/>
    <w:rsid w:val="00E45724"/>
    <w:rsid w:val="00E65B2E"/>
    <w:rsid w:val="00E65D4B"/>
    <w:rsid w:val="00E87C51"/>
    <w:rsid w:val="00E93AF3"/>
    <w:rsid w:val="00E94235"/>
    <w:rsid w:val="00EA71C5"/>
    <w:rsid w:val="00EC18C4"/>
    <w:rsid w:val="00ED51A8"/>
    <w:rsid w:val="00ED5A5A"/>
    <w:rsid w:val="00F04963"/>
    <w:rsid w:val="00F16E4A"/>
    <w:rsid w:val="00F50F4E"/>
    <w:rsid w:val="00F51A24"/>
    <w:rsid w:val="00F6149D"/>
    <w:rsid w:val="00F72021"/>
    <w:rsid w:val="00F84301"/>
    <w:rsid w:val="00F84669"/>
    <w:rsid w:val="00F873B0"/>
    <w:rsid w:val="00FB4308"/>
    <w:rsid w:val="00FC3CA2"/>
    <w:rsid w:val="00FE3442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8AD4F9"/>
  <w15:docId w15:val="{1A8E3D92-66F6-4685-9BB7-B6841454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3429"/>
    <w:rPr>
      <w:color w:val="0000FF"/>
      <w:u w:val="single"/>
    </w:rPr>
  </w:style>
  <w:style w:type="paragraph" w:styleId="BalloonText">
    <w:name w:val="Balloon Text"/>
    <w:basedOn w:val="Normal"/>
    <w:semiHidden/>
    <w:rsid w:val="008D56A1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3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7D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87D06"/>
    <w:rPr>
      <w:sz w:val="24"/>
      <w:szCs w:val="28"/>
      <w:lang w:eastAsia="ko-KR"/>
    </w:rPr>
  </w:style>
  <w:style w:type="paragraph" w:styleId="Footer">
    <w:name w:val="footer"/>
    <w:basedOn w:val="Normal"/>
    <w:link w:val="FooterChar"/>
    <w:uiPriority w:val="99"/>
    <w:rsid w:val="00A87D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7D06"/>
    <w:rPr>
      <w:sz w:val="24"/>
      <w:szCs w:val="28"/>
      <w:lang w:eastAsia="ko-KR"/>
    </w:rPr>
  </w:style>
  <w:style w:type="paragraph" w:styleId="BodyText">
    <w:name w:val="Body Text"/>
    <w:basedOn w:val="Normal"/>
    <w:link w:val="BodyTextChar"/>
    <w:rsid w:val="00D677F0"/>
    <w:pPr>
      <w:spacing w:after="120"/>
    </w:pPr>
    <w:rPr>
      <w:rFonts w:ascii="Cordia New" w:eastAsia="Times New Roman" w:hAnsi="Cordia New" w:cs="Cordia New"/>
      <w:sz w:val="28"/>
      <w:szCs w:val="32"/>
      <w:lang w:eastAsia="en-US"/>
    </w:rPr>
  </w:style>
  <w:style w:type="character" w:customStyle="1" w:styleId="BodyTextChar">
    <w:name w:val="Body Text Char"/>
    <w:link w:val="BodyText"/>
    <w:rsid w:val="00D677F0"/>
    <w:rPr>
      <w:rFonts w:ascii="Cordia New" w:eastAsia="Times New Roman" w:hAnsi="Cordia New" w:cs="Cordia New"/>
      <w:sz w:val="28"/>
      <w:szCs w:val="32"/>
    </w:rPr>
  </w:style>
  <w:style w:type="paragraph" w:customStyle="1" w:styleId="Default">
    <w:name w:val="Default"/>
    <w:rsid w:val="00923183"/>
    <w:pPr>
      <w:autoSpaceDE w:val="0"/>
      <w:autoSpaceDN w:val="0"/>
      <w:adjustRightInd w:val="0"/>
    </w:pPr>
    <w:rPr>
      <w:rFonts w:ascii="DilleniaUPC" w:eastAsia="Calibri" w:hAnsi="DilleniaUPC" w:cs="DilleniaUP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318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8D3B34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semiHidden/>
    <w:rsid w:val="008D3B34"/>
    <w:rPr>
      <w:szCs w:val="25"/>
      <w:lang w:eastAsia="ko-KR"/>
    </w:rPr>
  </w:style>
  <w:style w:type="character" w:styleId="FootnoteReference">
    <w:name w:val="footnote reference"/>
    <w:basedOn w:val="DefaultParagraphFont"/>
    <w:semiHidden/>
    <w:unhideWhenUsed/>
    <w:rsid w:val="008D3B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E1021-66D0-4673-95E7-ABD2D068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ประกาศสมาคมบริษัทหลักทรัพย์</vt:lpstr>
    </vt:vector>
  </TitlesOfParts>
  <Company/>
  <LinksUpToDate>false</LinksUpToDate>
  <CharactersWithSpaces>15473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ประกาศสมาคมบริษัทหลักทรัพย์</dc:title>
  <dc:creator>HP</dc:creator>
  <cp:lastModifiedBy>Bawornpan Ashakul</cp:lastModifiedBy>
  <cp:revision>9</cp:revision>
  <cp:lastPrinted>2014-02-05T03:42:00Z</cp:lastPrinted>
  <dcterms:created xsi:type="dcterms:W3CDTF">2020-12-04T06:44:00Z</dcterms:created>
  <dcterms:modified xsi:type="dcterms:W3CDTF">2021-02-17T04:15:00Z</dcterms:modified>
</cp:coreProperties>
</file>