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AE76" w14:textId="77777777" w:rsidR="000A0732" w:rsidRDefault="000A0732" w:rsidP="000A0732">
      <w:pPr>
        <w:ind w:right="-64"/>
        <w:rPr>
          <w:rFonts w:ascii="Browallia New" w:hAnsi="Browallia New" w:cs="Browallia New"/>
          <w:b/>
          <w:bCs/>
          <w:noProof/>
          <w:sz w:val="30"/>
          <w:szCs w:val="30"/>
        </w:rPr>
      </w:pPr>
    </w:p>
    <w:p w14:paraId="48CBB424" w14:textId="77777777" w:rsidR="0063672D" w:rsidRDefault="0063672D" w:rsidP="000A0732">
      <w:pPr>
        <w:ind w:right="-64"/>
        <w:rPr>
          <w:rFonts w:ascii="Browallia New" w:hAnsi="Browallia New" w:cs="Browallia New"/>
          <w:b/>
          <w:bCs/>
          <w:noProof/>
          <w:sz w:val="30"/>
          <w:szCs w:val="30"/>
        </w:rPr>
      </w:pPr>
    </w:p>
    <w:p w14:paraId="49CAA9A9" w14:textId="77777777" w:rsidR="0063672D" w:rsidRDefault="0063672D" w:rsidP="000A0732">
      <w:pPr>
        <w:ind w:right="-64"/>
        <w:rPr>
          <w:rFonts w:ascii="Browallia New" w:hAnsi="Browallia New" w:cs="Browallia New"/>
          <w:b/>
          <w:bCs/>
          <w:sz w:val="30"/>
          <w:szCs w:val="30"/>
        </w:rPr>
      </w:pPr>
    </w:p>
    <w:p w14:paraId="7EDB9766" w14:textId="77777777" w:rsidR="000A0732" w:rsidRPr="00AA43B1" w:rsidRDefault="000A0732" w:rsidP="00BE4D90">
      <w:pPr>
        <w:spacing w:before="200"/>
        <w:ind w:right="-62"/>
        <w:jc w:val="center"/>
        <w:rPr>
          <w:rFonts w:ascii="DilleniaUPC" w:hAnsi="DilleniaUPC" w:cs="DilleniaUPC"/>
          <w:b/>
          <w:bCs/>
          <w:sz w:val="20"/>
          <w:szCs w:val="20"/>
        </w:rPr>
      </w:pPr>
    </w:p>
    <w:p w14:paraId="494C308C" w14:textId="77777777" w:rsidR="00711BF9" w:rsidRPr="00151A46" w:rsidRDefault="00825F57" w:rsidP="00711BF9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  <w:cs/>
        </w:rPr>
      </w:pPr>
      <w:r w:rsidRPr="00825F57">
        <w:rPr>
          <w:rFonts w:ascii="DilleniaUPC" w:hAnsi="DilleniaUPC" w:cs="DilleniaUPC"/>
          <w:b/>
          <w:bCs/>
          <w:sz w:val="36"/>
          <w:szCs w:val="36"/>
          <w:cs/>
        </w:rPr>
        <w:t>แนวทาง</w:t>
      </w:r>
      <w:r>
        <w:rPr>
          <w:rFonts w:ascii="DilleniaUPC" w:hAnsi="DilleniaUPC" w:cs="DilleniaUPC" w:hint="cs"/>
          <w:b/>
          <w:bCs/>
          <w:sz w:val="36"/>
          <w:szCs w:val="36"/>
          <w:cs/>
        </w:rPr>
        <w:t>การ</w:t>
      </w:r>
      <w:r w:rsidRPr="00825F57">
        <w:rPr>
          <w:rFonts w:ascii="DilleniaUPC" w:hAnsi="DilleniaUPC" w:cs="DilleniaUPC"/>
          <w:b/>
          <w:bCs/>
          <w:sz w:val="36"/>
          <w:szCs w:val="36"/>
          <w:cs/>
        </w:rPr>
        <w:t>ปฏิบัติ</w:t>
      </w:r>
      <w:r>
        <w:rPr>
          <w:rFonts w:ascii="DilleniaUPC" w:hAnsi="DilleniaUPC" w:cs="DilleniaUPC" w:hint="cs"/>
          <w:b/>
          <w:bCs/>
          <w:sz w:val="36"/>
          <w:szCs w:val="36"/>
          <w:cs/>
        </w:rPr>
        <w:t>งาน</w:t>
      </w:r>
    </w:p>
    <w:p w14:paraId="0AEF3484" w14:textId="77777777" w:rsidR="00135D7D" w:rsidRDefault="00711BF9" w:rsidP="00711BF9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  <w:cs/>
          <w:lang w:val="en-GB"/>
        </w:rPr>
      </w:pPr>
      <w:r w:rsidRPr="00711BF9">
        <w:rPr>
          <w:rFonts w:ascii="DilleniaUPC" w:hAnsi="DilleniaUPC" w:cs="DilleniaUPC"/>
          <w:b/>
          <w:bCs/>
          <w:sz w:val="36"/>
          <w:szCs w:val="36"/>
          <w:cs/>
        </w:rPr>
        <w:t xml:space="preserve">เรื่อง  </w:t>
      </w:r>
      <w:r w:rsidR="00135D7D" w:rsidRPr="00135D7D">
        <w:rPr>
          <w:rFonts w:ascii="DilleniaUPC" w:hAnsi="DilleniaUPC" w:cs="DilleniaUPC"/>
          <w:b/>
          <w:bCs/>
          <w:sz w:val="36"/>
          <w:szCs w:val="36"/>
          <w:cs/>
        </w:rPr>
        <w:t>การ</w:t>
      </w:r>
      <w:r w:rsidR="00490988">
        <w:rPr>
          <w:rFonts w:ascii="DilleniaUPC" w:hAnsi="DilleniaUPC" w:cs="DilleniaUPC" w:hint="cs"/>
          <w:b/>
          <w:bCs/>
          <w:sz w:val="36"/>
          <w:szCs w:val="36"/>
          <w:cs/>
        </w:rPr>
        <w:t>ให้บริการซื้อขายหลักทรัพย์แบบออนไลน์</w:t>
      </w:r>
      <w:r w:rsidR="00135D7D" w:rsidRPr="00825F57">
        <w:rPr>
          <w:rFonts w:ascii="DilleniaUPC" w:hAnsi="DilleniaUPC" w:cs="DilleniaUPC"/>
          <w:b/>
          <w:bCs/>
          <w:sz w:val="36"/>
          <w:szCs w:val="36"/>
          <w:lang w:val="en-GB"/>
        </w:rPr>
        <w:t xml:space="preserve"> </w:t>
      </w:r>
    </w:p>
    <w:p w14:paraId="15BE74A3" w14:textId="77777777" w:rsidR="00711BF9" w:rsidRPr="003762C7" w:rsidRDefault="00711BF9" w:rsidP="00711BF9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  <w:cs/>
        </w:rPr>
      </w:pPr>
      <w:r w:rsidRPr="003762C7">
        <w:rPr>
          <w:rFonts w:ascii="DilleniaUPC" w:hAnsi="DilleniaUPC" w:cs="DilleniaUPC"/>
          <w:b/>
          <w:bCs/>
          <w:sz w:val="30"/>
          <w:szCs w:val="30"/>
        </w:rPr>
        <w:t>---------------------------------------------------------</w:t>
      </w:r>
    </w:p>
    <w:p w14:paraId="468D4C09" w14:textId="77777777" w:rsidR="00490988" w:rsidRDefault="00490988" w:rsidP="000335E6">
      <w:pPr>
        <w:ind w:right="-334" w:firstLine="720"/>
        <w:jc w:val="thaiDistribute"/>
        <w:rPr>
          <w:rFonts w:ascii="Cordia New" w:hAnsi="Cordia New" w:cs="DilleniaUPC"/>
          <w:sz w:val="30"/>
          <w:szCs w:val="30"/>
        </w:rPr>
      </w:pPr>
      <w:r w:rsidRPr="00490988">
        <w:rPr>
          <w:rFonts w:ascii="Cordia New" w:hAnsi="Cordia New" w:cs="DilleniaUPC"/>
          <w:sz w:val="30"/>
          <w:szCs w:val="30"/>
          <w:cs/>
        </w:rPr>
        <w:t>สืบเนื่องจากการขยายตัวอย่างต่อเนื่องของการซื้อขายหลักทรัพย์แบบออนไลน์ รวมถึงการพัฒนารูปแบบการให้บริการที่มีความหลากหลายมากขึ้น สมาคมบริษัทหลักทรัพย์ไทยเห็น</w:t>
      </w:r>
      <w:r w:rsidR="00620B4C">
        <w:rPr>
          <w:rFonts w:ascii="Cordia New" w:hAnsi="Cordia New" w:cs="DilleniaUPC" w:hint="cs"/>
          <w:sz w:val="30"/>
          <w:szCs w:val="30"/>
          <w:cs/>
        </w:rPr>
        <w:t>ถึง</w:t>
      </w:r>
      <w:r w:rsidRPr="00490988">
        <w:rPr>
          <w:rFonts w:ascii="Cordia New" w:hAnsi="Cordia New" w:cs="DilleniaUPC"/>
          <w:sz w:val="30"/>
          <w:szCs w:val="30"/>
          <w:cs/>
        </w:rPr>
        <w:t>ความจำเป็นที่จะต้องมี “เกณฑ์การ</w:t>
      </w:r>
      <w:r w:rsidR="00620B4C">
        <w:rPr>
          <w:rFonts w:ascii="Cordia New" w:hAnsi="Cordia New" w:cs="DilleniaUPC" w:hint="cs"/>
          <w:sz w:val="30"/>
          <w:szCs w:val="30"/>
          <w:cs/>
        </w:rPr>
        <w:t>ป</w:t>
      </w:r>
      <w:r w:rsidRPr="00490988">
        <w:rPr>
          <w:rFonts w:ascii="Cordia New" w:hAnsi="Cordia New" w:cs="DilleniaUPC"/>
          <w:sz w:val="30"/>
          <w:szCs w:val="30"/>
          <w:cs/>
        </w:rPr>
        <w:t>ฎิบัติงาน”เพื่อให้การบริการซื้อขายหลักทรัพย์ผ่านออนไลน์มีมาตรฐานและแนวทางการเติบโตที่ไม่เป็นอุปสรรคต่อการพัฒนาอุตสาหกรรม</w:t>
      </w:r>
      <w:r w:rsidRPr="00490988">
        <w:rPr>
          <w:rFonts w:ascii="Cordia New" w:hAnsi="Cordia New" w:cs="DilleniaUPC" w:hint="cs"/>
          <w:sz w:val="30"/>
          <w:szCs w:val="30"/>
          <w:cs/>
        </w:rPr>
        <w:t xml:space="preserve"> </w:t>
      </w:r>
      <w:r w:rsidRPr="00490988">
        <w:rPr>
          <w:rFonts w:ascii="Cordia New" w:hAnsi="Cordia New" w:cs="DilleniaUPC"/>
          <w:sz w:val="30"/>
          <w:szCs w:val="30"/>
          <w:cs/>
        </w:rPr>
        <w:t>อันจะส่งผลดีต่อคุณภาพการให้บริการ และเสริมสร้างนักลงทุนให้มีความรู้ในการลงทุนมากขึ้น</w:t>
      </w:r>
    </w:p>
    <w:p w14:paraId="35AABF4D" w14:textId="77777777" w:rsidR="00620B4C" w:rsidRPr="000335E6" w:rsidRDefault="00620B4C" w:rsidP="000335E6">
      <w:pPr>
        <w:ind w:right="-334" w:firstLine="720"/>
        <w:jc w:val="thaiDistribute"/>
        <w:rPr>
          <w:rFonts w:ascii="Cordia New" w:hAnsi="Cordia New" w:cs="DilleniaUPC"/>
          <w:sz w:val="20"/>
          <w:szCs w:val="20"/>
        </w:rPr>
      </w:pPr>
    </w:p>
    <w:p w14:paraId="7279B221" w14:textId="77777777" w:rsidR="00620B4C" w:rsidRPr="00620B4C" w:rsidRDefault="00276843" w:rsidP="000335E6">
      <w:pPr>
        <w:ind w:right="-334" w:firstLine="720"/>
        <w:jc w:val="thaiDistribute"/>
        <w:rPr>
          <w:rFonts w:ascii="Cordia New" w:hAnsi="Cordia New" w:cs="DilleniaUPC"/>
          <w:sz w:val="30"/>
          <w:szCs w:val="30"/>
        </w:rPr>
      </w:pPr>
      <w:r w:rsidRPr="00276843">
        <w:rPr>
          <w:rFonts w:ascii="Cordia New" w:hAnsi="Cordia New" w:cs="DilleniaUPC"/>
          <w:sz w:val="30"/>
          <w:szCs w:val="30"/>
          <w:cs/>
        </w:rPr>
        <w:t>อาศัยอำนาจตามความในข้อ 22</w:t>
      </w:r>
      <w:r w:rsidRPr="00276843">
        <w:rPr>
          <w:rFonts w:ascii="Cordia New" w:hAnsi="Cordia New" w:cs="DilleniaUPC"/>
          <w:sz w:val="30"/>
          <w:szCs w:val="30"/>
        </w:rPr>
        <w:t xml:space="preserve"> </w:t>
      </w:r>
      <w:r w:rsidRPr="00276843">
        <w:rPr>
          <w:rFonts w:ascii="Cordia New" w:hAnsi="Cordia New" w:cs="DilleniaUPC"/>
          <w:sz w:val="30"/>
          <w:szCs w:val="30"/>
          <w:cs/>
        </w:rPr>
        <w:t>แห่งข้อบังคับสมาคมบริษัทหลักทรัพย์ไทย สมาคมบริษัทหลักทรัพย์ไทย</w:t>
      </w:r>
      <w:r w:rsidR="00620B4C">
        <w:rPr>
          <w:rFonts w:ascii="Cordia New" w:hAnsi="Cordia New" w:cs="DilleniaUPC" w:hint="cs"/>
          <w:sz w:val="30"/>
          <w:szCs w:val="30"/>
          <w:cs/>
        </w:rPr>
        <w:t xml:space="preserve"> </w:t>
      </w:r>
      <w:r w:rsidR="00620B4C" w:rsidRPr="00620B4C">
        <w:rPr>
          <w:rFonts w:ascii="Cordia New" w:hAnsi="Cordia New" w:cs="DilleniaUPC"/>
          <w:sz w:val="30"/>
          <w:szCs w:val="30"/>
          <w:cs/>
        </w:rPr>
        <w:t>จึงกำหนดแนวทางการปฏิบัติงาน</w:t>
      </w:r>
      <w:r w:rsidR="00620B4C" w:rsidRPr="00620B4C">
        <w:rPr>
          <w:rFonts w:ascii="Cordia New" w:hAnsi="Cordia New" w:cs="DilleniaUPC"/>
          <w:sz w:val="30"/>
          <w:szCs w:val="30"/>
        </w:rPr>
        <w:t xml:space="preserve"> </w:t>
      </w:r>
      <w:r w:rsidR="00620B4C" w:rsidRPr="00620B4C">
        <w:rPr>
          <w:rFonts w:ascii="Cordia New" w:hAnsi="Cordia New" w:cs="DilleniaUPC"/>
          <w:sz w:val="30"/>
          <w:szCs w:val="30"/>
          <w:cs/>
        </w:rPr>
        <w:t>เรื่อง</w:t>
      </w:r>
      <w:r w:rsidR="00620B4C" w:rsidRPr="00620B4C">
        <w:rPr>
          <w:rFonts w:ascii="Cordia New" w:hAnsi="Cordia New" w:cs="DilleniaUPC"/>
          <w:sz w:val="30"/>
          <w:szCs w:val="30"/>
        </w:rPr>
        <w:t xml:space="preserve"> </w:t>
      </w:r>
      <w:r w:rsidR="00620B4C" w:rsidRPr="00620B4C">
        <w:rPr>
          <w:rFonts w:ascii="Cordia New" w:hAnsi="Cordia New" w:cs="DilleniaUPC"/>
          <w:sz w:val="30"/>
          <w:szCs w:val="30"/>
          <w:cs/>
        </w:rPr>
        <w:t>การ</w:t>
      </w:r>
      <w:r w:rsidR="00620B4C">
        <w:rPr>
          <w:rFonts w:ascii="Cordia New" w:hAnsi="Cordia New" w:cs="DilleniaUPC" w:hint="cs"/>
          <w:sz w:val="30"/>
          <w:szCs w:val="30"/>
          <w:cs/>
        </w:rPr>
        <w:t>ให้บริการซื้อขายหลักทรัพย์แบบออนไลน์</w:t>
      </w:r>
      <w:r w:rsidR="00620B4C" w:rsidRPr="00620B4C">
        <w:rPr>
          <w:rFonts w:ascii="Cordia New" w:hAnsi="Cordia New" w:cs="DilleniaUPC"/>
          <w:sz w:val="30"/>
          <w:szCs w:val="30"/>
        </w:rPr>
        <w:t xml:space="preserve"> </w:t>
      </w:r>
      <w:r w:rsidR="00620B4C" w:rsidRPr="00620B4C">
        <w:rPr>
          <w:rFonts w:ascii="Cordia New" w:hAnsi="Cordia New" w:cs="DilleniaUPC"/>
          <w:sz w:val="30"/>
          <w:szCs w:val="30"/>
          <w:cs/>
        </w:rPr>
        <w:t>เพื่อให้สมาชิกสมาคมถือปฏิบัติ</w:t>
      </w:r>
      <w:r w:rsidR="00620B4C" w:rsidRPr="00620B4C">
        <w:rPr>
          <w:rFonts w:ascii="Cordia New" w:hAnsi="Cordia New" w:cs="DilleniaUPC"/>
          <w:sz w:val="30"/>
          <w:szCs w:val="30"/>
        </w:rPr>
        <w:t xml:space="preserve"> </w:t>
      </w:r>
      <w:r w:rsidR="00620B4C" w:rsidRPr="00620B4C">
        <w:rPr>
          <w:rFonts w:ascii="Cordia New" w:hAnsi="Cordia New" w:cs="DilleniaUPC"/>
          <w:sz w:val="30"/>
          <w:szCs w:val="30"/>
          <w:cs/>
        </w:rPr>
        <w:t>ดังนี้</w:t>
      </w:r>
      <w:r w:rsidR="00620B4C" w:rsidRPr="00620B4C">
        <w:rPr>
          <w:rFonts w:ascii="Cordia New" w:hAnsi="Cordia New" w:cs="DilleniaUPC"/>
          <w:sz w:val="30"/>
          <w:szCs w:val="30"/>
        </w:rPr>
        <w:t xml:space="preserve"> </w:t>
      </w:r>
    </w:p>
    <w:p w14:paraId="41B38EEE" w14:textId="77777777" w:rsidR="00620B4C" w:rsidRPr="000335E6" w:rsidRDefault="00620B4C" w:rsidP="000335E6">
      <w:pPr>
        <w:ind w:right="-334" w:firstLine="720"/>
        <w:jc w:val="thaiDistribute"/>
        <w:rPr>
          <w:rFonts w:ascii="Cordia New" w:hAnsi="Cordia New" w:cs="DilleniaUPC"/>
          <w:sz w:val="20"/>
          <w:szCs w:val="20"/>
        </w:rPr>
      </w:pPr>
    </w:p>
    <w:p w14:paraId="207F0C84" w14:textId="77777777" w:rsidR="00443B36" w:rsidRPr="00E426F3" w:rsidRDefault="00443B36" w:rsidP="000335E6">
      <w:pPr>
        <w:ind w:right="-335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E426F3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BE592E" w:rsidRPr="00E426F3">
        <w:rPr>
          <w:rFonts w:ascii="DilleniaUPC" w:hAnsi="DilleniaUPC" w:cs="DilleniaUPC" w:hint="cs"/>
          <w:sz w:val="30"/>
          <w:szCs w:val="30"/>
          <w:cs/>
        </w:rPr>
        <w:t>1</w:t>
      </w:r>
      <w:r w:rsidRPr="00E426F3">
        <w:rPr>
          <w:rFonts w:ascii="DilleniaUPC" w:hAnsi="DilleniaUPC" w:cs="DilleniaUPC"/>
          <w:sz w:val="30"/>
          <w:szCs w:val="30"/>
          <w:cs/>
        </w:rPr>
        <w:t xml:space="preserve"> ใน</w:t>
      </w:r>
      <w:r w:rsidR="00FD4066">
        <w:rPr>
          <w:rFonts w:ascii="DilleniaUPC" w:hAnsi="DilleniaUPC" w:cs="DilleniaUPC" w:hint="cs"/>
          <w:sz w:val="30"/>
          <w:szCs w:val="30"/>
          <w:cs/>
        </w:rPr>
        <w:t>แนวทางการ</w:t>
      </w:r>
      <w:r w:rsidR="00F45108">
        <w:rPr>
          <w:rFonts w:ascii="DilleniaUPC" w:hAnsi="DilleniaUPC" w:cs="DilleniaUPC" w:hint="cs"/>
          <w:sz w:val="30"/>
          <w:szCs w:val="30"/>
          <w:cs/>
        </w:rPr>
        <w:t>ปฏิบัติ</w:t>
      </w:r>
      <w:r w:rsidR="00FD4066">
        <w:rPr>
          <w:rFonts w:ascii="DilleniaUPC" w:hAnsi="DilleniaUPC" w:cs="DilleniaUPC" w:hint="cs"/>
          <w:sz w:val="30"/>
          <w:szCs w:val="30"/>
          <w:cs/>
        </w:rPr>
        <w:t>งาน</w:t>
      </w:r>
      <w:r w:rsidRPr="00E426F3">
        <w:rPr>
          <w:rFonts w:ascii="DilleniaUPC" w:hAnsi="DilleniaUPC" w:cs="DilleniaUPC"/>
          <w:sz w:val="30"/>
          <w:szCs w:val="30"/>
          <w:cs/>
        </w:rPr>
        <w:t>นี้</w:t>
      </w:r>
    </w:p>
    <w:p w14:paraId="450FE571" w14:textId="77777777" w:rsidR="003B1EFD" w:rsidRPr="00E426F3" w:rsidRDefault="003B1EFD" w:rsidP="000335E6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“สำนักงาน ก.ล.ต.” หมายความว่า สำนักงานคณะกรรมการกำกับหลักทรัพย์และตลาดหลักทรัพย์</w:t>
      </w:r>
    </w:p>
    <w:p w14:paraId="0DE1F074" w14:textId="77777777" w:rsidR="003B1EFD" w:rsidRPr="00E426F3" w:rsidRDefault="003B1EFD" w:rsidP="000335E6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“ตลาดหลักทรัพย์”  หมายความว่า ตลาดหลักทรัพย์แห่งประเทศไทย</w:t>
      </w:r>
    </w:p>
    <w:p w14:paraId="2FD241CC" w14:textId="77777777" w:rsidR="003B1EFD" w:rsidRPr="00E426F3" w:rsidRDefault="003B1EFD" w:rsidP="000335E6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“สมาคม”  หมายความว่า สมาคมบริษัทหลักทรัพย์ไทย</w:t>
      </w:r>
    </w:p>
    <w:p w14:paraId="3032F6AB" w14:textId="77777777" w:rsidR="003B1EFD" w:rsidRDefault="003B1EFD" w:rsidP="000335E6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  <w:r w:rsidRPr="00E426F3">
        <w:rPr>
          <w:rFonts w:ascii="DilleniaUPC" w:hAnsi="DilleniaUPC" w:cs="DilleniaUPC"/>
          <w:sz w:val="30"/>
          <w:szCs w:val="30"/>
        </w:rPr>
        <w:t>“</w:t>
      </w:r>
      <w:r w:rsidRPr="00E426F3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Pr="00E426F3">
        <w:rPr>
          <w:rFonts w:ascii="DilleniaUPC" w:hAnsi="DilleniaUPC" w:cs="DilleniaUPC"/>
          <w:sz w:val="30"/>
          <w:szCs w:val="30"/>
        </w:rPr>
        <w:t xml:space="preserve">” </w:t>
      </w:r>
      <w:r w:rsidRPr="00E426F3">
        <w:rPr>
          <w:rFonts w:ascii="DilleniaUPC" w:hAnsi="DilleniaUPC" w:cs="DilleniaUPC" w:hint="cs"/>
          <w:sz w:val="30"/>
          <w:szCs w:val="30"/>
          <w:cs/>
        </w:rPr>
        <w:t>หมายความว่า บริษัทหลักทรัพย์ที่เป็นสมาชิกสมาคมบริษัทหลักทรัพย์ไทย</w:t>
      </w:r>
    </w:p>
    <w:p w14:paraId="2E2DC382" w14:textId="77777777" w:rsidR="00CF3982" w:rsidRPr="00CF3982" w:rsidRDefault="00CF3982" w:rsidP="00CF3982">
      <w:pPr>
        <w:ind w:right="-33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CF3982">
        <w:rPr>
          <w:rFonts w:ascii="DilleniaUPC" w:hAnsi="DilleniaUPC" w:cs="DilleniaUPC"/>
          <w:sz w:val="30"/>
          <w:szCs w:val="30"/>
        </w:rPr>
        <w:t>“</w:t>
      </w:r>
      <w:r w:rsidRPr="00CF3982">
        <w:rPr>
          <w:rFonts w:ascii="DilleniaUPC" w:hAnsi="DilleniaUPC" w:cs="DilleniaUPC" w:hint="cs"/>
          <w:sz w:val="30"/>
          <w:szCs w:val="30"/>
          <w:cs/>
        </w:rPr>
        <w:t>บริการซื้อขายหลักทรัพย์แบบออนไลน์</w:t>
      </w:r>
      <w:r w:rsidRPr="00CF3982">
        <w:rPr>
          <w:rFonts w:ascii="DilleniaUPC" w:hAnsi="DilleniaUPC" w:cs="DilleniaUPC"/>
          <w:sz w:val="30"/>
          <w:szCs w:val="30"/>
        </w:rPr>
        <w:t xml:space="preserve">” </w:t>
      </w:r>
      <w:r w:rsidRPr="00CF3982">
        <w:rPr>
          <w:rFonts w:ascii="DilleniaUPC" w:hAnsi="DilleniaUPC" w:cs="DilleniaUPC" w:hint="cs"/>
          <w:sz w:val="30"/>
          <w:szCs w:val="30"/>
          <w:cs/>
        </w:rPr>
        <w:t>หมายความว่า การให้บริการแก่ลูกค้าในการส่งคำสั่งซื้อขายหลักทรัพย์</w:t>
      </w:r>
      <w:r w:rsidR="00646736">
        <w:rPr>
          <w:rFonts w:ascii="DilleniaUPC" w:hAnsi="DilleniaUPC" w:cs="DilleniaUPC"/>
          <w:sz w:val="30"/>
          <w:szCs w:val="30"/>
          <w:cs/>
        </w:rPr>
        <w:br/>
      </w:r>
      <w:r w:rsidRPr="00CF3982">
        <w:rPr>
          <w:rFonts w:ascii="DilleniaUPC" w:hAnsi="DilleniaUPC" w:cs="DilleniaUPC" w:hint="cs"/>
          <w:sz w:val="30"/>
          <w:szCs w:val="30"/>
          <w:cs/>
        </w:rPr>
        <w:t>ผ่านอินเตอร์เน็ต หรือสื่อออนไลน์รูปแบบอื่นใดตามหลักเกณฑ์ที่ตลาดหลักทรัพย์และหรือสำนักงาน ก.ล.ต. กำหนด</w:t>
      </w:r>
    </w:p>
    <w:p w14:paraId="2CB20D59" w14:textId="77777777" w:rsidR="00135D7D" w:rsidRDefault="002164AE" w:rsidP="000335E6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  <w:r w:rsidRPr="00BB36DB">
        <w:rPr>
          <w:rFonts w:ascii="DilleniaUPC" w:hAnsi="DilleniaUPC" w:cs="DilleniaUPC" w:hint="cs"/>
          <w:sz w:val="30"/>
          <w:szCs w:val="30"/>
          <w:cs/>
        </w:rPr>
        <w:t xml:space="preserve">“ลูกค้า” </w:t>
      </w:r>
      <w:r w:rsidR="00A07865" w:rsidRPr="00BB36DB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BB36DB">
        <w:rPr>
          <w:rFonts w:ascii="DilleniaUPC" w:hAnsi="DilleniaUPC" w:cs="DilleniaUPC" w:hint="cs"/>
          <w:sz w:val="30"/>
          <w:szCs w:val="30"/>
          <w:cs/>
        </w:rPr>
        <w:t xml:space="preserve">หมายความว่า </w:t>
      </w:r>
      <w:r w:rsidR="00CF3982">
        <w:rPr>
          <w:rFonts w:ascii="DilleniaUPC" w:hAnsi="DilleniaUPC" w:cs="DilleniaUPC" w:hint="cs"/>
          <w:sz w:val="30"/>
          <w:szCs w:val="30"/>
          <w:cs/>
        </w:rPr>
        <w:t xml:space="preserve">บุคคล </w:t>
      </w:r>
      <w:r w:rsidR="00E6531C">
        <w:rPr>
          <w:rFonts w:ascii="DilleniaUPC" w:hAnsi="DilleniaUPC" w:cs="DilleniaUPC" w:hint="cs"/>
          <w:sz w:val="30"/>
          <w:szCs w:val="30"/>
          <w:cs/>
        </w:rPr>
        <w:t>หรือ</w:t>
      </w:r>
      <w:r w:rsidR="00CF3982">
        <w:rPr>
          <w:rFonts w:ascii="DilleniaUPC" w:hAnsi="DilleniaUPC" w:cs="DilleniaUPC" w:hint="cs"/>
          <w:sz w:val="30"/>
          <w:szCs w:val="30"/>
          <w:cs/>
        </w:rPr>
        <w:t>นิติบุคคลที่</w:t>
      </w:r>
      <w:r w:rsidR="00135D7D" w:rsidRPr="00135D7D">
        <w:rPr>
          <w:rFonts w:ascii="DilleniaUPC" w:hAnsi="DilleniaUPC" w:cs="DilleniaUPC"/>
          <w:sz w:val="30"/>
          <w:szCs w:val="30"/>
          <w:cs/>
        </w:rPr>
        <w:t>ใช้บริการ</w:t>
      </w:r>
      <w:r w:rsidR="00CF3982" w:rsidRPr="00CF3982">
        <w:rPr>
          <w:rFonts w:ascii="DilleniaUPC" w:hAnsi="DilleniaUPC" w:cs="DilleniaUPC" w:hint="cs"/>
          <w:sz w:val="30"/>
          <w:szCs w:val="30"/>
          <w:cs/>
        </w:rPr>
        <w:t>ซื้อขายหลักทรัพย์</w:t>
      </w:r>
      <w:r w:rsidR="00135D7D" w:rsidRPr="00135D7D">
        <w:rPr>
          <w:rFonts w:ascii="DilleniaUPC" w:hAnsi="DilleniaUPC" w:cs="DilleniaUPC"/>
          <w:sz w:val="30"/>
          <w:szCs w:val="30"/>
          <w:cs/>
        </w:rPr>
        <w:t>ของ</w:t>
      </w:r>
      <w:r w:rsidR="00135D7D">
        <w:rPr>
          <w:rFonts w:ascii="DilleniaUPC" w:hAnsi="DilleniaUPC" w:cs="DilleniaUPC" w:hint="cs"/>
          <w:sz w:val="30"/>
          <w:szCs w:val="30"/>
          <w:cs/>
        </w:rPr>
        <w:t xml:space="preserve">สมาชิก </w:t>
      </w:r>
    </w:p>
    <w:p w14:paraId="45B6CEDF" w14:textId="77777777" w:rsidR="00F45108" w:rsidRDefault="00F45108" w:rsidP="000335E6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/>
          <w:sz w:val="30"/>
          <w:szCs w:val="30"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หลักทรัพย์</w:t>
      </w:r>
      <w:r>
        <w:rPr>
          <w:rFonts w:ascii="DilleniaUPC" w:hAnsi="DilleniaUPC" w:cs="DilleniaUPC"/>
          <w:sz w:val="30"/>
          <w:szCs w:val="30"/>
        </w:rPr>
        <w:t xml:space="preserve">” </w:t>
      </w:r>
      <w:r>
        <w:rPr>
          <w:rFonts w:ascii="DilleniaUPC" w:hAnsi="DilleniaUPC" w:cs="DilleniaUPC" w:hint="cs"/>
          <w:sz w:val="30"/>
          <w:szCs w:val="30"/>
          <w:cs/>
        </w:rPr>
        <w:t xml:space="preserve">หมายความว่า หลักทรัพย์ที่ซื้อขายในตลาดหลักทรัพย์ หรือตลาดหลักทรัพย์เอ็มเอไอ </w:t>
      </w:r>
      <w:r w:rsidRPr="00E226E2">
        <w:rPr>
          <w:rFonts w:ascii="DilleniaUPC" w:hAnsi="DilleniaUPC" w:cs="DilleniaUPC" w:hint="cs"/>
          <w:sz w:val="30"/>
          <w:szCs w:val="30"/>
          <w:cs/>
        </w:rPr>
        <w:t>หรือสัญญา</w:t>
      </w:r>
      <w:r w:rsidR="00646736">
        <w:rPr>
          <w:rFonts w:ascii="DilleniaUPC" w:hAnsi="DilleniaUPC" w:cs="DilleniaUPC"/>
          <w:sz w:val="30"/>
          <w:szCs w:val="30"/>
          <w:cs/>
        </w:rPr>
        <w:br/>
      </w:r>
      <w:r w:rsidRPr="00E226E2">
        <w:rPr>
          <w:rFonts w:ascii="DilleniaUPC" w:hAnsi="DilleniaUPC" w:cs="DilleniaUPC" w:hint="cs"/>
          <w:sz w:val="30"/>
          <w:szCs w:val="30"/>
          <w:cs/>
        </w:rPr>
        <w:t>ซื้อขายล่วงหน้าที่ซื้อขายในตลาดสัญญาซื้อขายล่วงหน้า</w:t>
      </w:r>
    </w:p>
    <w:p w14:paraId="112B1C0E" w14:textId="77777777" w:rsidR="00AA2EAD" w:rsidRPr="00AA2EAD" w:rsidRDefault="00AA2EAD" w:rsidP="000335E6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A2EAD">
        <w:rPr>
          <w:rFonts w:ascii="DilleniaUPC" w:hAnsi="DilleniaUPC" w:cs="DilleniaUPC"/>
          <w:sz w:val="30"/>
          <w:szCs w:val="30"/>
          <w:cs/>
        </w:rPr>
        <w:t>นอกเหนือจากคำที่บัญญัติไว้ข้างต้น</w:t>
      </w:r>
      <w:r w:rsidRPr="00AA2EAD">
        <w:rPr>
          <w:rFonts w:ascii="DilleniaUPC" w:hAnsi="DilleniaUPC" w:cs="DilleniaUPC"/>
          <w:sz w:val="30"/>
          <w:szCs w:val="30"/>
        </w:rPr>
        <w:t xml:space="preserve"> </w:t>
      </w:r>
      <w:r w:rsidRPr="00AA2EAD">
        <w:rPr>
          <w:rFonts w:ascii="DilleniaUPC" w:hAnsi="DilleniaUPC" w:cs="DilleniaUPC"/>
          <w:sz w:val="30"/>
          <w:szCs w:val="30"/>
          <w:cs/>
        </w:rPr>
        <w:t>ให้คำที่ปรากฏในแนวทางการปฏิบัติงานฉบับนี้มีความหมายเป็นไปตามนิยามที่กำหนดไว้ในประกาศคณะกรรมการกำกับตลาดทุน</w:t>
      </w:r>
      <w:r w:rsidRPr="00AA2EAD">
        <w:rPr>
          <w:rFonts w:ascii="DilleniaUPC" w:hAnsi="DilleniaUPC" w:cs="DilleniaUPC"/>
          <w:sz w:val="30"/>
          <w:szCs w:val="30"/>
        </w:rPr>
        <w:t xml:space="preserve"> </w:t>
      </w:r>
      <w:r w:rsidRPr="00AA2EAD">
        <w:rPr>
          <w:rFonts w:ascii="DilleniaUPC" w:hAnsi="DilleniaUPC" w:cs="DilleniaUPC"/>
          <w:sz w:val="30"/>
          <w:szCs w:val="30"/>
          <w:cs/>
        </w:rPr>
        <w:t>ที่</w:t>
      </w:r>
      <w:r w:rsidRPr="00AA2EAD">
        <w:rPr>
          <w:rFonts w:ascii="DilleniaUPC" w:hAnsi="DilleniaUPC" w:cs="DilleniaUPC"/>
          <w:sz w:val="30"/>
          <w:szCs w:val="30"/>
        </w:rPr>
        <w:t xml:space="preserve"> </w:t>
      </w:r>
      <w:r w:rsidRPr="00AA2EAD">
        <w:rPr>
          <w:rFonts w:ascii="DilleniaUPC" w:hAnsi="DilleniaUPC" w:cs="DilleniaUPC"/>
          <w:sz w:val="30"/>
          <w:szCs w:val="30"/>
          <w:cs/>
        </w:rPr>
        <w:t xml:space="preserve">ทธ. </w:t>
      </w:r>
      <w:r w:rsidR="000335E6">
        <w:rPr>
          <w:rFonts w:ascii="DilleniaUPC" w:hAnsi="DilleniaUPC" w:cs="DilleniaUPC" w:hint="cs"/>
          <w:sz w:val="30"/>
          <w:szCs w:val="30"/>
          <w:cs/>
        </w:rPr>
        <w:t>35/2556</w:t>
      </w:r>
      <w:r w:rsidRPr="00AA2EAD">
        <w:rPr>
          <w:rFonts w:ascii="DilleniaUPC" w:hAnsi="DilleniaUPC" w:cs="DilleniaUPC"/>
          <w:sz w:val="30"/>
          <w:szCs w:val="30"/>
        </w:rPr>
        <w:t xml:space="preserve"> </w:t>
      </w:r>
      <w:r w:rsidRPr="00AA2EAD">
        <w:rPr>
          <w:rFonts w:ascii="DilleniaUPC" w:hAnsi="DilleniaUPC" w:cs="DilleniaUPC"/>
          <w:sz w:val="30"/>
          <w:szCs w:val="30"/>
          <w:cs/>
        </w:rPr>
        <w:t>เรื่อง มาต</w:t>
      </w:r>
      <w:r w:rsidR="000335E6">
        <w:rPr>
          <w:rFonts w:ascii="DilleniaUPC" w:hAnsi="DilleniaUPC" w:cs="DilleniaUPC"/>
          <w:sz w:val="30"/>
          <w:szCs w:val="30"/>
          <w:cs/>
        </w:rPr>
        <w:t>รฐานการประกอบธุรกิจ โครงสร้างกา</w:t>
      </w:r>
      <w:r w:rsidR="000335E6">
        <w:rPr>
          <w:rFonts w:ascii="DilleniaUPC" w:hAnsi="DilleniaUPC" w:cs="DilleniaUPC" w:hint="cs"/>
          <w:sz w:val="30"/>
          <w:szCs w:val="30"/>
          <w:cs/>
        </w:rPr>
        <w:t>ร</w:t>
      </w:r>
      <w:r w:rsidRPr="00AA2EAD">
        <w:rPr>
          <w:rFonts w:ascii="DilleniaUPC" w:hAnsi="DilleniaUPC" w:cs="DilleniaUPC"/>
          <w:sz w:val="30"/>
          <w:szCs w:val="30"/>
          <w:cs/>
        </w:rPr>
        <w:t>บริหารงาน ระบบงาน และการให้บริการของผู้ประกอบธุรกิจหลักทรัพย์และผู้ประกอบธุรกิจสัญญาซื้อขายล่วงหน้</w:t>
      </w:r>
      <w:r w:rsidR="00620B4C">
        <w:rPr>
          <w:rFonts w:ascii="DilleniaUPC" w:hAnsi="DilleniaUPC" w:cs="DilleniaUPC" w:hint="cs"/>
          <w:sz w:val="30"/>
          <w:szCs w:val="30"/>
          <w:cs/>
        </w:rPr>
        <w:t>าเท่าที่ไม่ขัดหรือแย้งกับแนวทางการปฏิบัติงานนี้</w:t>
      </w:r>
    </w:p>
    <w:p w14:paraId="3DDFECCC" w14:textId="77777777" w:rsidR="00DC4461" w:rsidRPr="000335E6" w:rsidRDefault="00DC4461" w:rsidP="000335E6">
      <w:pPr>
        <w:ind w:right="-334" w:firstLine="720"/>
        <w:jc w:val="thaiDistribute"/>
        <w:rPr>
          <w:rFonts w:ascii="DilleniaUPC" w:hAnsi="DilleniaUPC" w:cs="DilleniaUPC"/>
          <w:sz w:val="20"/>
          <w:szCs w:val="20"/>
        </w:rPr>
      </w:pPr>
    </w:p>
    <w:p w14:paraId="528C324A" w14:textId="77777777" w:rsidR="003C7A21" w:rsidRDefault="00620B4C" w:rsidP="000335E6">
      <w:pPr>
        <w:ind w:right="-334" w:firstLine="720"/>
        <w:jc w:val="thaiDistribute"/>
        <w:rPr>
          <w:rFonts w:ascii="DilleniaUPC" w:eastAsia="Batang" w:hAnsi="DilleniaUPC" w:cs="DilleniaUPC"/>
          <w:sz w:val="30"/>
          <w:szCs w:val="30"/>
          <w:lang w:eastAsia="ko-KR"/>
        </w:rPr>
      </w:pPr>
      <w:r>
        <w:rPr>
          <w:rFonts w:ascii="DilleniaUPC" w:hAnsi="DilleniaUPC" w:cs="DilleniaUPC" w:hint="cs"/>
          <w:sz w:val="30"/>
          <w:szCs w:val="30"/>
          <w:cs/>
        </w:rPr>
        <w:t>ข้อ 2</w:t>
      </w:r>
      <w:r w:rsidR="00DC446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9E34FB">
        <w:rPr>
          <w:rFonts w:ascii="DilleniaUPC" w:hAnsi="DilleniaUPC" w:cs="DilleniaUPC" w:hint="cs"/>
          <w:sz w:val="30"/>
          <w:szCs w:val="30"/>
          <w:cs/>
        </w:rPr>
        <w:t>รูปแบบ</w:t>
      </w:r>
      <w:r w:rsidR="00224C43">
        <w:rPr>
          <w:rFonts w:ascii="DilleniaUPC" w:hAnsi="DilleniaUPC" w:cs="DilleniaUPC" w:hint="cs"/>
          <w:sz w:val="30"/>
          <w:szCs w:val="30"/>
          <w:cs/>
        </w:rPr>
        <w:t>การให้</w:t>
      </w:r>
      <w:r w:rsidR="003C7A21" w:rsidRPr="003C7A21">
        <w:rPr>
          <w:rFonts w:ascii="DilleniaUPC" w:hAnsi="DilleniaUPC" w:cs="DilleniaUPC"/>
          <w:sz w:val="30"/>
          <w:szCs w:val="30"/>
          <w:cs/>
        </w:rPr>
        <w:t>บริการซื้อขายหลักทรัพย์แบบออนไลน์</w:t>
      </w:r>
      <w:r w:rsidR="00CF3982">
        <w:rPr>
          <w:rFonts w:ascii="DilleniaUPC" w:hAnsi="DilleniaUPC" w:cs="DilleniaUPC" w:hint="cs"/>
          <w:sz w:val="30"/>
          <w:szCs w:val="30"/>
          <w:cs/>
        </w:rPr>
        <w:t xml:space="preserve"> ตาม</w:t>
      </w:r>
      <w:r w:rsidR="009E34FB">
        <w:rPr>
          <w:rFonts w:ascii="DilleniaUPC" w:hAnsi="DilleniaUPC" w:cs="DilleniaUPC" w:hint="cs"/>
          <w:sz w:val="30"/>
          <w:szCs w:val="30"/>
          <w:cs/>
        </w:rPr>
        <w:t>แนวทาง</w:t>
      </w:r>
      <w:r w:rsidR="00FE2E5B">
        <w:rPr>
          <w:rFonts w:ascii="DilleniaUPC" w:hAnsi="DilleniaUPC" w:cs="DilleniaUPC" w:hint="cs"/>
          <w:sz w:val="30"/>
          <w:szCs w:val="30"/>
          <w:cs/>
        </w:rPr>
        <w:t>การปฏิบัติงาน</w:t>
      </w:r>
      <w:r w:rsidR="009E34FB">
        <w:rPr>
          <w:rFonts w:ascii="DilleniaUPC" w:hAnsi="DilleniaUPC" w:cs="DilleniaUPC" w:hint="cs"/>
          <w:sz w:val="30"/>
          <w:szCs w:val="30"/>
          <w:cs/>
        </w:rPr>
        <w:t>มี</w:t>
      </w:r>
      <w:r w:rsidR="00CF3982">
        <w:rPr>
          <w:rFonts w:ascii="DilleniaUPC" w:hAnsi="DilleniaUPC" w:cs="DilleniaUPC" w:hint="cs"/>
          <w:sz w:val="30"/>
          <w:szCs w:val="30"/>
          <w:cs/>
        </w:rPr>
        <w:t>ดังต่อไปนี้</w:t>
      </w:r>
      <w:r w:rsidR="003C7A21" w:rsidRPr="003C7A21">
        <w:rPr>
          <w:rFonts w:ascii="DilleniaUPC" w:hAnsi="DilleniaUPC" w:cs="DilleniaUPC"/>
          <w:sz w:val="30"/>
          <w:szCs w:val="30"/>
          <w:cs/>
        </w:rPr>
        <w:t xml:space="preserve"> </w:t>
      </w:r>
    </w:p>
    <w:p w14:paraId="6772151A" w14:textId="77777777" w:rsidR="00656AE3" w:rsidRPr="00656AE3" w:rsidRDefault="00656AE3" w:rsidP="000335E6">
      <w:pPr>
        <w:numPr>
          <w:ilvl w:val="0"/>
          <w:numId w:val="25"/>
        </w:numPr>
        <w:ind w:right="-334"/>
        <w:jc w:val="thaiDistribute"/>
        <w:rPr>
          <w:rFonts w:ascii="DilleniaUPC" w:eastAsia="Batang" w:hAnsi="DilleniaUPC" w:cs="DilleniaUPC"/>
          <w:sz w:val="30"/>
          <w:szCs w:val="30"/>
          <w:lang w:eastAsia="ko-KR"/>
        </w:rPr>
      </w:pPr>
      <w:r w:rsidRPr="00656AE3">
        <w:rPr>
          <w:rFonts w:ascii="DilleniaUPC" w:eastAsia="Batang" w:hAnsi="DilleniaUPC" w:cs="DilleniaUPC"/>
          <w:sz w:val="30"/>
          <w:szCs w:val="30"/>
          <w:cs/>
          <w:lang w:eastAsia="ko-KR"/>
        </w:rPr>
        <w:t>บริการทั่วไป ซึ่งประกอบด้วย</w:t>
      </w:r>
    </w:p>
    <w:p w14:paraId="1EA06695" w14:textId="77777777" w:rsidR="00CF3982" w:rsidRDefault="00CF3982" w:rsidP="000335E6">
      <w:pPr>
        <w:numPr>
          <w:ilvl w:val="0"/>
          <w:numId w:val="21"/>
        </w:numPr>
        <w:ind w:right="-331" w:hanging="270"/>
        <w:jc w:val="thaiDistribute"/>
        <w:rPr>
          <w:rFonts w:ascii="DilleniaUPC" w:eastAsia="Batang" w:hAnsi="DilleniaUPC" w:cs="DilleniaUPC"/>
          <w:sz w:val="30"/>
          <w:szCs w:val="30"/>
          <w:lang w:eastAsia="ko-KR"/>
        </w:rPr>
      </w:pPr>
      <w:r w:rsidRPr="00645D16">
        <w:rPr>
          <w:rFonts w:ascii="DilleniaUPC" w:eastAsia="Batang" w:hAnsi="DilleniaUPC" w:cs="DilleniaUPC"/>
          <w:sz w:val="30"/>
          <w:szCs w:val="30"/>
          <w:cs/>
          <w:lang w:eastAsia="ko-KR"/>
        </w:rPr>
        <w:t>การส่งคำสั่งซื้อขายด้วยตนเอง</w:t>
      </w:r>
    </w:p>
    <w:p w14:paraId="0A8C1755" w14:textId="77777777" w:rsidR="003C7A21" w:rsidRPr="00645D16" w:rsidRDefault="003C7A21" w:rsidP="000335E6">
      <w:pPr>
        <w:numPr>
          <w:ilvl w:val="0"/>
          <w:numId w:val="21"/>
        </w:numPr>
        <w:ind w:right="-331" w:hanging="270"/>
        <w:jc w:val="thaiDistribute"/>
        <w:rPr>
          <w:rFonts w:ascii="DilleniaUPC" w:eastAsia="Batang" w:hAnsi="DilleniaUPC" w:cs="DilleniaUPC"/>
          <w:sz w:val="30"/>
          <w:szCs w:val="30"/>
          <w:lang w:eastAsia="ko-KR"/>
        </w:rPr>
      </w:pPr>
      <w:r w:rsidRPr="00645D16">
        <w:rPr>
          <w:rFonts w:ascii="DilleniaUPC" w:eastAsia="Batang" w:hAnsi="DilleniaUPC" w:cs="DilleniaUPC"/>
          <w:sz w:val="30"/>
          <w:szCs w:val="30"/>
          <w:cs/>
          <w:lang w:eastAsia="ko-KR"/>
        </w:rPr>
        <w:t>การใช้บทวิเคราะห์หลักทรัพย์ด้านปัจจัยพื้นฐาน (</w:t>
      </w:r>
      <w:r w:rsidRPr="00645D16">
        <w:rPr>
          <w:rFonts w:ascii="DilleniaUPC" w:eastAsia="Batang" w:hAnsi="DilleniaUPC" w:cs="DilleniaUPC"/>
          <w:sz w:val="30"/>
          <w:szCs w:val="30"/>
          <w:lang w:eastAsia="ko-KR"/>
        </w:rPr>
        <w:t>Fundamental Analysis)</w:t>
      </w:r>
    </w:p>
    <w:p w14:paraId="3B67CA02" w14:textId="77777777" w:rsidR="003C7A21" w:rsidRPr="00645D16" w:rsidRDefault="003C7A21" w:rsidP="000335E6">
      <w:pPr>
        <w:numPr>
          <w:ilvl w:val="0"/>
          <w:numId w:val="21"/>
        </w:numPr>
        <w:ind w:right="-331" w:hanging="270"/>
        <w:jc w:val="thaiDistribute"/>
        <w:rPr>
          <w:rFonts w:ascii="DilleniaUPC" w:eastAsia="Batang" w:hAnsi="DilleniaUPC" w:cs="DilleniaUPC"/>
          <w:sz w:val="30"/>
          <w:szCs w:val="30"/>
          <w:lang w:eastAsia="ko-KR"/>
        </w:rPr>
      </w:pPr>
      <w:r w:rsidRPr="00645D16">
        <w:rPr>
          <w:rFonts w:ascii="DilleniaUPC" w:eastAsia="Batang" w:hAnsi="DilleniaUPC" w:cs="DilleniaUPC"/>
          <w:sz w:val="30"/>
          <w:szCs w:val="30"/>
          <w:cs/>
          <w:lang w:eastAsia="ko-KR"/>
        </w:rPr>
        <w:t>การใช้บทวิเคราะห์ทางด้านเทคนิค (</w:t>
      </w:r>
      <w:r w:rsidRPr="00645D16">
        <w:rPr>
          <w:rFonts w:ascii="DilleniaUPC" w:eastAsia="Batang" w:hAnsi="DilleniaUPC" w:cs="DilleniaUPC"/>
          <w:sz w:val="30"/>
          <w:szCs w:val="30"/>
          <w:lang w:eastAsia="ko-KR"/>
        </w:rPr>
        <w:t>Technical Analysis)</w:t>
      </w:r>
    </w:p>
    <w:p w14:paraId="17BD7610" w14:textId="77777777" w:rsidR="003C7A21" w:rsidRPr="00645D16" w:rsidRDefault="003C7A21" w:rsidP="000335E6">
      <w:pPr>
        <w:numPr>
          <w:ilvl w:val="0"/>
          <w:numId w:val="21"/>
        </w:numPr>
        <w:ind w:right="-331" w:hanging="270"/>
        <w:jc w:val="thaiDistribute"/>
        <w:rPr>
          <w:rFonts w:ascii="DilleniaUPC" w:eastAsia="Batang" w:hAnsi="DilleniaUPC" w:cs="DilleniaUPC"/>
          <w:sz w:val="30"/>
          <w:szCs w:val="30"/>
          <w:lang w:eastAsia="ko-KR"/>
        </w:rPr>
      </w:pPr>
      <w:r w:rsidRPr="00645D16">
        <w:rPr>
          <w:rFonts w:ascii="DilleniaUPC" w:eastAsia="Batang" w:hAnsi="DilleniaUPC" w:cs="DilleniaUPC"/>
          <w:sz w:val="30"/>
          <w:szCs w:val="30"/>
          <w:cs/>
          <w:lang w:eastAsia="ko-KR"/>
        </w:rPr>
        <w:t>การให้บริการข่าวทั่วไป</w:t>
      </w:r>
    </w:p>
    <w:p w14:paraId="5A66F44A" w14:textId="77777777" w:rsidR="003C7A21" w:rsidRPr="00645D16" w:rsidRDefault="003C7A21" w:rsidP="000335E6">
      <w:pPr>
        <w:numPr>
          <w:ilvl w:val="0"/>
          <w:numId w:val="21"/>
        </w:numPr>
        <w:ind w:right="-331" w:hanging="270"/>
        <w:jc w:val="thaiDistribute"/>
        <w:rPr>
          <w:rFonts w:ascii="DilleniaUPC" w:eastAsia="Batang" w:hAnsi="DilleniaUPC" w:cs="DilleniaUPC"/>
          <w:sz w:val="30"/>
          <w:szCs w:val="30"/>
          <w:lang w:eastAsia="ko-KR"/>
        </w:rPr>
      </w:pPr>
      <w:r w:rsidRPr="00645D16">
        <w:rPr>
          <w:rFonts w:ascii="DilleniaUPC" w:eastAsia="Batang" w:hAnsi="DilleniaUPC" w:cs="DilleniaUPC"/>
          <w:sz w:val="30"/>
          <w:szCs w:val="30"/>
          <w:cs/>
          <w:lang w:eastAsia="ko-KR"/>
        </w:rPr>
        <w:t xml:space="preserve">มีเจ้าหน้าที่ </w:t>
      </w:r>
      <w:r w:rsidRPr="00645D16">
        <w:rPr>
          <w:rFonts w:ascii="DilleniaUPC" w:eastAsia="Batang" w:hAnsi="DilleniaUPC" w:cs="DilleniaUPC"/>
          <w:sz w:val="30"/>
          <w:szCs w:val="30"/>
          <w:lang w:eastAsia="ko-KR"/>
        </w:rPr>
        <w:t xml:space="preserve">Call Center </w:t>
      </w:r>
      <w:r w:rsidRPr="00645D16">
        <w:rPr>
          <w:rFonts w:ascii="DilleniaUPC" w:eastAsia="Batang" w:hAnsi="DilleniaUPC" w:cs="DilleniaUPC"/>
          <w:sz w:val="30"/>
          <w:szCs w:val="30"/>
          <w:cs/>
          <w:lang w:eastAsia="ko-KR"/>
        </w:rPr>
        <w:t>เพื่อแก้ปัญหาการใช้บริการออนไลน์</w:t>
      </w:r>
    </w:p>
    <w:p w14:paraId="3AB6A8BA" w14:textId="77777777" w:rsidR="003C7A21" w:rsidRDefault="009E34FB" w:rsidP="000335E6">
      <w:pPr>
        <w:numPr>
          <w:ilvl w:val="0"/>
          <w:numId w:val="21"/>
        </w:numPr>
        <w:ind w:right="-331" w:hanging="270"/>
        <w:jc w:val="thaiDistribute"/>
        <w:rPr>
          <w:rFonts w:ascii="DilleniaUPC" w:eastAsia="Batang" w:hAnsi="DilleniaUPC" w:cs="DilleniaUPC"/>
          <w:sz w:val="30"/>
          <w:szCs w:val="30"/>
          <w:lang w:eastAsia="ko-KR"/>
        </w:rPr>
      </w:pPr>
      <w:r>
        <w:rPr>
          <w:rFonts w:ascii="DilleniaUPC" w:eastAsia="Batang" w:hAnsi="DilleniaUPC" w:cs="DilleniaUPC" w:hint="cs"/>
          <w:sz w:val="30"/>
          <w:szCs w:val="30"/>
          <w:cs/>
          <w:lang w:eastAsia="ko-KR"/>
        </w:rPr>
        <w:t>ให้บริ</w:t>
      </w:r>
      <w:r w:rsidR="003C7A21" w:rsidRPr="00645D16">
        <w:rPr>
          <w:rFonts w:ascii="DilleniaUPC" w:eastAsia="Batang" w:hAnsi="DilleniaUPC" w:cs="DilleniaUPC"/>
          <w:sz w:val="30"/>
          <w:szCs w:val="30"/>
          <w:cs/>
          <w:lang w:eastAsia="ko-KR"/>
        </w:rPr>
        <w:t xml:space="preserve">การชำระราคา เช่น </w:t>
      </w:r>
      <w:r w:rsidR="003C7A21" w:rsidRPr="00645D16">
        <w:rPr>
          <w:rFonts w:ascii="DilleniaUPC" w:eastAsia="Batang" w:hAnsi="DilleniaUPC" w:cs="DilleniaUPC"/>
          <w:sz w:val="30"/>
          <w:szCs w:val="30"/>
          <w:lang w:eastAsia="ko-KR"/>
        </w:rPr>
        <w:t>Cash Balance</w:t>
      </w:r>
    </w:p>
    <w:p w14:paraId="0C73CC5A" w14:textId="77777777" w:rsidR="00AA43B1" w:rsidRPr="00AA43B1" w:rsidRDefault="00AA43B1" w:rsidP="00AA43B1">
      <w:pPr>
        <w:ind w:right="-331"/>
        <w:jc w:val="thaiDistribute"/>
        <w:rPr>
          <w:rFonts w:ascii="DilleniaUPC" w:eastAsia="Batang" w:hAnsi="DilleniaUPC" w:cs="DilleniaUPC"/>
          <w:sz w:val="40"/>
          <w:szCs w:val="40"/>
          <w:lang w:eastAsia="ko-KR"/>
        </w:rPr>
      </w:pPr>
    </w:p>
    <w:p w14:paraId="517357EF" w14:textId="77777777" w:rsidR="00DC4461" w:rsidRPr="003C7A21" w:rsidRDefault="00357BBC" w:rsidP="000335E6">
      <w:pPr>
        <w:pStyle w:val="ListParagraph"/>
        <w:numPr>
          <w:ilvl w:val="0"/>
          <w:numId w:val="24"/>
        </w:numPr>
        <w:ind w:right="-334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บริการทั่วไปควบคู่</w:t>
      </w:r>
      <w:r w:rsidR="003C7A21" w:rsidRPr="003C7A21">
        <w:rPr>
          <w:rFonts w:ascii="DilleniaUPC" w:hAnsi="DilleniaUPC" w:cs="DilleniaUPC"/>
          <w:sz w:val="30"/>
          <w:szCs w:val="30"/>
          <w:cs/>
        </w:rPr>
        <w:t>บริการเสริม</w:t>
      </w:r>
      <w:r w:rsidR="009E54A6">
        <w:rPr>
          <w:rFonts w:ascii="DilleniaUPC" w:hAnsi="DilleniaUPC" w:cs="DilleniaUPC" w:hint="cs"/>
          <w:sz w:val="30"/>
          <w:szCs w:val="30"/>
          <w:cs/>
        </w:rPr>
        <w:t xml:space="preserve"> ซึ่งประกอบด้วย</w:t>
      </w:r>
    </w:p>
    <w:p w14:paraId="5101515A" w14:textId="77777777" w:rsidR="009E54A6" w:rsidRPr="00645D16" w:rsidRDefault="009E54A6" w:rsidP="000335E6">
      <w:pPr>
        <w:numPr>
          <w:ilvl w:val="0"/>
          <w:numId w:val="21"/>
        </w:numPr>
        <w:ind w:right="-331" w:hanging="270"/>
        <w:jc w:val="thaiDistribute"/>
        <w:rPr>
          <w:rFonts w:ascii="DilleniaUPC" w:eastAsia="Batang" w:hAnsi="DilleniaUPC" w:cs="DilleniaUPC"/>
          <w:sz w:val="30"/>
          <w:szCs w:val="30"/>
          <w:lang w:eastAsia="ko-KR"/>
        </w:rPr>
      </w:pPr>
      <w:r w:rsidRPr="00645D16">
        <w:rPr>
          <w:rFonts w:ascii="DilleniaUPC" w:eastAsia="Batang" w:hAnsi="DilleniaUPC" w:cs="DilleniaUPC"/>
          <w:sz w:val="30"/>
          <w:szCs w:val="30"/>
          <w:cs/>
          <w:lang w:eastAsia="ko-KR"/>
        </w:rPr>
        <w:t>กลยุทธ์การลงทุนและบทวิเคราะห์ในเชิงลึก</w:t>
      </w:r>
    </w:p>
    <w:p w14:paraId="3A9AC841" w14:textId="77777777" w:rsidR="009E54A6" w:rsidRPr="00645D16" w:rsidRDefault="009E54A6" w:rsidP="000335E6">
      <w:pPr>
        <w:numPr>
          <w:ilvl w:val="0"/>
          <w:numId w:val="21"/>
        </w:numPr>
        <w:ind w:right="-331" w:hanging="270"/>
        <w:jc w:val="thaiDistribute"/>
        <w:rPr>
          <w:rFonts w:ascii="DilleniaUPC" w:eastAsia="Batang" w:hAnsi="DilleniaUPC" w:cs="DilleniaUPC"/>
          <w:sz w:val="30"/>
          <w:szCs w:val="30"/>
          <w:lang w:eastAsia="ko-KR"/>
        </w:rPr>
      </w:pPr>
      <w:r w:rsidRPr="00645D16">
        <w:rPr>
          <w:rFonts w:ascii="DilleniaUPC" w:eastAsia="Batang" w:hAnsi="DilleniaUPC" w:cs="DilleniaUPC"/>
          <w:sz w:val="30"/>
          <w:szCs w:val="30"/>
          <w:cs/>
          <w:lang w:eastAsia="ko-KR"/>
        </w:rPr>
        <w:t>เครื่องมือในการเลือกและคัดกรองหุ้น</w:t>
      </w:r>
    </w:p>
    <w:p w14:paraId="5F01484B" w14:textId="77777777" w:rsidR="009E54A6" w:rsidRPr="00645D16" w:rsidRDefault="009E54A6" w:rsidP="000335E6">
      <w:pPr>
        <w:numPr>
          <w:ilvl w:val="0"/>
          <w:numId w:val="21"/>
        </w:numPr>
        <w:ind w:right="-331" w:hanging="270"/>
        <w:jc w:val="thaiDistribute"/>
        <w:rPr>
          <w:rFonts w:ascii="DilleniaUPC" w:eastAsia="Batang" w:hAnsi="DilleniaUPC" w:cs="DilleniaUPC"/>
          <w:sz w:val="30"/>
          <w:szCs w:val="30"/>
          <w:lang w:eastAsia="ko-KR"/>
        </w:rPr>
      </w:pPr>
      <w:r w:rsidRPr="00645D16">
        <w:rPr>
          <w:rFonts w:ascii="DilleniaUPC" w:eastAsia="Batang" w:hAnsi="DilleniaUPC" w:cs="DilleniaUPC"/>
          <w:sz w:val="30"/>
          <w:szCs w:val="30"/>
          <w:cs/>
          <w:lang w:eastAsia="ko-KR"/>
        </w:rPr>
        <w:t>เครื่องมือในการส่งคำสั่งซื้อขายเชิงกลยุทธ์</w:t>
      </w:r>
    </w:p>
    <w:p w14:paraId="4F3F478D" w14:textId="77777777" w:rsidR="009E54A6" w:rsidRPr="00645D16" w:rsidRDefault="009E54A6" w:rsidP="000335E6">
      <w:pPr>
        <w:numPr>
          <w:ilvl w:val="0"/>
          <w:numId w:val="21"/>
        </w:numPr>
        <w:ind w:right="-331" w:hanging="270"/>
        <w:jc w:val="thaiDistribute"/>
        <w:rPr>
          <w:rFonts w:ascii="DilleniaUPC" w:eastAsia="Batang" w:hAnsi="DilleniaUPC" w:cs="DilleniaUPC"/>
          <w:sz w:val="30"/>
          <w:szCs w:val="30"/>
          <w:lang w:eastAsia="ko-KR"/>
        </w:rPr>
      </w:pPr>
      <w:r w:rsidRPr="00645D16">
        <w:rPr>
          <w:rFonts w:ascii="DilleniaUPC" w:eastAsia="Batang" w:hAnsi="DilleniaUPC" w:cs="DilleniaUPC"/>
          <w:sz w:val="30"/>
          <w:szCs w:val="30"/>
          <w:cs/>
          <w:lang w:eastAsia="ko-KR"/>
        </w:rPr>
        <w:t xml:space="preserve">โปรแกรมในการจัด </w:t>
      </w:r>
      <w:r w:rsidRPr="00645D16">
        <w:rPr>
          <w:rFonts w:ascii="DilleniaUPC" w:eastAsia="Batang" w:hAnsi="DilleniaUPC" w:cs="DilleniaUPC"/>
          <w:sz w:val="30"/>
          <w:szCs w:val="30"/>
          <w:lang w:eastAsia="ko-KR"/>
        </w:rPr>
        <w:t>portfolio</w:t>
      </w:r>
    </w:p>
    <w:p w14:paraId="49A8D20D" w14:textId="77777777" w:rsidR="009E54A6" w:rsidRPr="00645D16" w:rsidRDefault="009E54A6" w:rsidP="000335E6">
      <w:pPr>
        <w:numPr>
          <w:ilvl w:val="0"/>
          <w:numId w:val="21"/>
        </w:numPr>
        <w:ind w:right="-331" w:hanging="270"/>
        <w:jc w:val="thaiDistribute"/>
        <w:rPr>
          <w:rFonts w:ascii="DilleniaUPC" w:eastAsia="Batang" w:hAnsi="DilleniaUPC" w:cs="DilleniaUPC"/>
          <w:sz w:val="30"/>
          <w:szCs w:val="30"/>
          <w:lang w:eastAsia="ko-KR"/>
        </w:rPr>
      </w:pPr>
      <w:r w:rsidRPr="00645D16">
        <w:rPr>
          <w:rFonts w:ascii="DilleniaUPC" w:eastAsia="Batang" w:hAnsi="DilleniaUPC" w:cs="DilleniaUPC"/>
          <w:sz w:val="30"/>
          <w:szCs w:val="30"/>
          <w:cs/>
          <w:lang w:eastAsia="ko-KR"/>
        </w:rPr>
        <w:t>การวิเคราะห์ทางเทคนิคขั้นสูง (</w:t>
      </w:r>
      <w:r w:rsidRPr="00645D16">
        <w:rPr>
          <w:rFonts w:ascii="DilleniaUPC" w:eastAsia="Batang" w:hAnsi="DilleniaUPC" w:cs="DilleniaUPC"/>
          <w:sz w:val="30"/>
          <w:szCs w:val="30"/>
          <w:lang w:eastAsia="ko-KR"/>
        </w:rPr>
        <w:t>Advanced Technical Analysis)</w:t>
      </w:r>
    </w:p>
    <w:p w14:paraId="6C8F10CA" w14:textId="77777777" w:rsidR="00DC4461" w:rsidRPr="00DC4461" w:rsidRDefault="00DC4461" w:rsidP="000335E6">
      <w:pPr>
        <w:ind w:left="1530" w:right="-334" w:hanging="360"/>
        <w:jc w:val="thaiDistribute"/>
        <w:rPr>
          <w:rFonts w:ascii="DilleniaUPC" w:hAnsi="DilleniaUPC" w:cs="DilleniaUPC"/>
          <w:sz w:val="30"/>
          <w:szCs w:val="30"/>
        </w:rPr>
      </w:pPr>
      <w:r w:rsidRPr="00DC4461">
        <w:rPr>
          <w:rFonts w:ascii="DilleniaUPC" w:hAnsi="DilleniaUPC" w:cs="DilleniaUPC"/>
          <w:sz w:val="30"/>
          <w:szCs w:val="30"/>
          <w:cs/>
        </w:rPr>
        <w:t>(</w:t>
      </w:r>
      <w:r w:rsidRPr="00DC4461">
        <w:rPr>
          <w:rFonts w:ascii="DilleniaUPC" w:hAnsi="DilleniaUPC" w:cs="DilleniaUPC"/>
          <w:sz w:val="30"/>
          <w:szCs w:val="30"/>
        </w:rPr>
        <w:t>3</w:t>
      </w:r>
      <w:r w:rsidRPr="00DC4461">
        <w:rPr>
          <w:rFonts w:ascii="DilleniaUPC" w:hAnsi="DilleniaUPC" w:cs="DilleniaUPC"/>
          <w:sz w:val="30"/>
          <w:szCs w:val="30"/>
          <w:cs/>
        </w:rPr>
        <w:t xml:space="preserve">)  </w:t>
      </w:r>
      <w:r w:rsidR="003C7A21" w:rsidRPr="003C7A21">
        <w:rPr>
          <w:rFonts w:ascii="DilleniaUPC" w:hAnsi="DilleniaUPC" w:cs="DilleniaUPC"/>
          <w:sz w:val="30"/>
          <w:szCs w:val="30"/>
          <w:cs/>
        </w:rPr>
        <w:t>การให้บริการแบบออนไลน์ควบคู่กับการใช้บริการผ่านผู้แนะนำการลงทุน</w:t>
      </w:r>
      <w:r w:rsidR="009E54A6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9E54A6" w:rsidRPr="009E54A6">
        <w:rPr>
          <w:rFonts w:ascii="DilleniaUPC" w:hAnsi="DilleniaUPC" w:cs="DilleniaUPC" w:hint="cs"/>
          <w:sz w:val="30"/>
          <w:szCs w:val="30"/>
          <w:cs/>
        </w:rPr>
        <w:t>ซึ่งประกอบด้วย</w:t>
      </w:r>
      <w:r w:rsidR="00112434">
        <w:rPr>
          <w:rFonts w:ascii="DilleniaUPC" w:hAnsi="DilleniaUPC" w:cs="DilleniaUPC" w:hint="cs"/>
          <w:sz w:val="30"/>
          <w:szCs w:val="30"/>
          <w:cs/>
        </w:rPr>
        <w:t>ข้อใดข้อหนึ่งดังต่อไปนี้</w:t>
      </w:r>
    </w:p>
    <w:p w14:paraId="47840DF1" w14:textId="77777777" w:rsidR="009E54A6" w:rsidRPr="00645D16" w:rsidRDefault="009E54A6" w:rsidP="000335E6">
      <w:pPr>
        <w:numPr>
          <w:ilvl w:val="0"/>
          <w:numId w:val="21"/>
        </w:numPr>
        <w:ind w:right="-331" w:hanging="270"/>
        <w:jc w:val="thaiDistribute"/>
        <w:rPr>
          <w:rFonts w:ascii="DilleniaUPC" w:eastAsia="Batang" w:hAnsi="DilleniaUPC" w:cs="DilleniaUPC"/>
          <w:sz w:val="30"/>
          <w:szCs w:val="30"/>
          <w:lang w:eastAsia="ko-KR"/>
        </w:rPr>
      </w:pPr>
      <w:r w:rsidRPr="00645D16">
        <w:rPr>
          <w:rFonts w:ascii="DilleniaUPC" w:eastAsia="Batang" w:hAnsi="DilleniaUPC" w:cs="DilleniaUPC"/>
          <w:sz w:val="30"/>
          <w:szCs w:val="30"/>
          <w:cs/>
          <w:lang w:eastAsia="ko-KR"/>
        </w:rPr>
        <w:t xml:space="preserve">มีบัญชี </w:t>
      </w:r>
      <w:r w:rsidRPr="00645D16">
        <w:rPr>
          <w:rFonts w:ascii="DilleniaUPC" w:eastAsia="Batang" w:hAnsi="DilleniaUPC" w:cs="DilleniaUPC"/>
          <w:sz w:val="30"/>
          <w:szCs w:val="30"/>
          <w:lang w:eastAsia="ko-KR"/>
        </w:rPr>
        <w:t xml:space="preserve">offline </w:t>
      </w:r>
      <w:r w:rsidRPr="00645D16">
        <w:rPr>
          <w:rFonts w:ascii="DilleniaUPC" w:eastAsia="Batang" w:hAnsi="DilleniaUPC" w:cs="DilleniaUPC"/>
          <w:sz w:val="30"/>
          <w:szCs w:val="30"/>
          <w:cs/>
          <w:lang w:eastAsia="ko-KR"/>
        </w:rPr>
        <w:t>ที่เชื่อมโยงกับบัญชีออนไลน์</w:t>
      </w:r>
    </w:p>
    <w:p w14:paraId="3017BA6E" w14:textId="77777777" w:rsidR="009E54A6" w:rsidRPr="00645D16" w:rsidRDefault="009E54A6" w:rsidP="000335E6">
      <w:pPr>
        <w:numPr>
          <w:ilvl w:val="0"/>
          <w:numId w:val="21"/>
        </w:numPr>
        <w:ind w:right="-331" w:hanging="270"/>
        <w:jc w:val="thaiDistribute"/>
        <w:rPr>
          <w:rFonts w:ascii="DilleniaUPC" w:eastAsia="Batang" w:hAnsi="DilleniaUPC" w:cs="DilleniaUPC"/>
          <w:sz w:val="30"/>
          <w:szCs w:val="30"/>
          <w:cs/>
          <w:lang w:eastAsia="ko-KR"/>
        </w:rPr>
      </w:pPr>
      <w:r>
        <w:rPr>
          <w:rFonts w:ascii="DilleniaUPC" w:eastAsia="Batang" w:hAnsi="DilleniaUPC" w:cs="DilleniaUPC"/>
          <w:sz w:val="30"/>
          <w:szCs w:val="30"/>
          <w:cs/>
          <w:lang w:eastAsia="ko-KR"/>
        </w:rPr>
        <w:t>มีผ</w:t>
      </w:r>
      <w:r>
        <w:rPr>
          <w:rFonts w:ascii="DilleniaUPC" w:eastAsia="Batang" w:hAnsi="DilleniaUPC" w:cs="DilleniaUPC" w:hint="cs"/>
          <w:sz w:val="30"/>
          <w:szCs w:val="30"/>
          <w:cs/>
          <w:lang w:eastAsia="ko-KR"/>
        </w:rPr>
        <w:t>ู้</w:t>
      </w:r>
      <w:r w:rsidRPr="00645D16">
        <w:rPr>
          <w:rFonts w:ascii="DilleniaUPC" w:eastAsia="Batang" w:hAnsi="DilleniaUPC" w:cs="DilleniaUPC"/>
          <w:sz w:val="30"/>
          <w:szCs w:val="30"/>
          <w:cs/>
          <w:lang w:eastAsia="ko-KR"/>
        </w:rPr>
        <w:t>แนะนำการลงทุนดูแลให้คำแนะนำ</w:t>
      </w:r>
    </w:p>
    <w:p w14:paraId="1957ECAC" w14:textId="77777777" w:rsidR="00E426F3" w:rsidRPr="000335E6" w:rsidRDefault="00E426F3" w:rsidP="000335E6">
      <w:pPr>
        <w:ind w:right="-334" w:firstLine="720"/>
        <w:jc w:val="thaiDistribute"/>
        <w:rPr>
          <w:rFonts w:ascii="DilleniaUPC" w:hAnsi="DilleniaUPC" w:cs="DilleniaUPC"/>
          <w:b/>
          <w:bCs/>
          <w:sz w:val="20"/>
          <w:szCs w:val="20"/>
        </w:rPr>
      </w:pPr>
    </w:p>
    <w:p w14:paraId="5D1F4CBD" w14:textId="77777777" w:rsidR="001A46BB" w:rsidRPr="00C46B36" w:rsidRDefault="00135D7D" w:rsidP="000335E6">
      <w:pPr>
        <w:ind w:right="-334" w:firstLine="720"/>
        <w:jc w:val="thaiDistribute"/>
        <w:rPr>
          <w:rFonts w:ascii="DilleniaUPC" w:hAnsi="DilleniaUPC" w:cs="DilleniaUPC"/>
          <w:color w:val="FF0000"/>
          <w:sz w:val="30"/>
          <w:szCs w:val="30"/>
          <w:cs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</w:t>
      </w:r>
      <w:r w:rsidR="002373BE">
        <w:rPr>
          <w:rFonts w:ascii="DilleniaUPC" w:hAnsi="DilleniaUPC" w:cs="DilleniaUPC" w:hint="cs"/>
          <w:sz w:val="30"/>
          <w:szCs w:val="30"/>
          <w:cs/>
        </w:rPr>
        <w:t>3</w:t>
      </w:r>
      <w:r w:rsidR="00950C6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1A46BB" w:rsidRPr="001A46BB">
        <w:rPr>
          <w:rFonts w:ascii="DilleniaUPC" w:hAnsi="DilleniaUPC" w:cs="DilleniaUPC"/>
          <w:sz w:val="30"/>
          <w:szCs w:val="30"/>
          <w:cs/>
        </w:rPr>
        <w:t>ให้</w:t>
      </w:r>
      <w:r w:rsidR="003C7A21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="009E54A6">
        <w:rPr>
          <w:rFonts w:ascii="DilleniaUPC" w:hAnsi="DilleniaUPC" w:cs="DilleniaUPC" w:hint="cs"/>
          <w:sz w:val="30"/>
          <w:szCs w:val="30"/>
          <w:cs/>
        </w:rPr>
        <w:t>ที่</w:t>
      </w:r>
      <w:r w:rsidR="009E54A6" w:rsidRPr="009E54A6">
        <w:rPr>
          <w:rFonts w:ascii="DilleniaUPC" w:hAnsi="DilleniaUPC" w:cs="DilleniaUPC"/>
          <w:sz w:val="30"/>
          <w:szCs w:val="30"/>
          <w:cs/>
        </w:rPr>
        <w:t xml:space="preserve">ให้บริการซื้อขายหลักทรัพย์แบบออนไลน์ </w:t>
      </w:r>
      <w:r w:rsidR="001A46BB" w:rsidRPr="001A46BB">
        <w:rPr>
          <w:rFonts w:ascii="DilleniaUPC" w:hAnsi="DilleniaUPC" w:cs="DilleniaUPC"/>
          <w:sz w:val="30"/>
          <w:szCs w:val="30"/>
          <w:cs/>
        </w:rPr>
        <w:t>ประกาศอัตราค่าบริการบน</w:t>
      </w:r>
      <w:r w:rsidR="003C7A21">
        <w:rPr>
          <w:rFonts w:ascii="DilleniaUPC" w:hAnsi="DilleniaUPC" w:cs="DilleniaUPC" w:hint="cs"/>
          <w:sz w:val="30"/>
          <w:szCs w:val="30"/>
          <w:cs/>
        </w:rPr>
        <w:t>เว</w:t>
      </w:r>
      <w:r w:rsidR="009E34FB">
        <w:rPr>
          <w:rFonts w:ascii="DilleniaUPC" w:hAnsi="DilleniaUPC" w:cs="DilleniaUPC" w:hint="cs"/>
          <w:sz w:val="30"/>
          <w:szCs w:val="30"/>
          <w:cs/>
        </w:rPr>
        <w:t>็</w:t>
      </w:r>
      <w:r w:rsidR="003C7A21">
        <w:rPr>
          <w:rFonts w:ascii="DilleniaUPC" w:hAnsi="DilleniaUPC" w:cs="DilleniaUPC" w:hint="cs"/>
          <w:sz w:val="30"/>
          <w:szCs w:val="30"/>
          <w:cs/>
        </w:rPr>
        <w:t>บไซต์</w:t>
      </w:r>
      <w:r w:rsidR="001A46BB" w:rsidRPr="001A46BB">
        <w:rPr>
          <w:rFonts w:ascii="DilleniaUPC" w:hAnsi="DilleniaUPC" w:cs="DilleniaUPC"/>
          <w:sz w:val="30"/>
          <w:szCs w:val="30"/>
          <w:cs/>
        </w:rPr>
        <w:t>ของบริษัท กรณีที่</w:t>
      </w:r>
      <w:r w:rsidR="002373BE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="00E6531C">
        <w:rPr>
          <w:rFonts w:ascii="DilleniaUPC" w:hAnsi="DilleniaUPC" w:cs="DilleniaUPC" w:hint="cs"/>
          <w:sz w:val="30"/>
          <w:szCs w:val="30"/>
          <w:cs/>
        </w:rPr>
        <w:t>ให้บริการซื้อขายหลักทรัพย์แบบออนไลน์</w:t>
      </w:r>
      <w:r w:rsidR="00EC7B25">
        <w:rPr>
          <w:rFonts w:ascii="DilleniaUPC" w:hAnsi="DilleniaUPC" w:cs="DilleniaUPC" w:hint="cs"/>
          <w:sz w:val="30"/>
          <w:szCs w:val="30"/>
          <w:cs/>
        </w:rPr>
        <w:t>มากกว่าหนึ่ง</w:t>
      </w:r>
      <w:r w:rsidR="009E34FB">
        <w:rPr>
          <w:rFonts w:ascii="DilleniaUPC" w:hAnsi="DilleniaUPC" w:cs="DilleniaUPC" w:hint="cs"/>
          <w:sz w:val="30"/>
          <w:szCs w:val="30"/>
          <w:cs/>
        </w:rPr>
        <w:t>แบบ</w:t>
      </w:r>
      <w:r w:rsidR="00EC7B25">
        <w:rPr>
          <w:rFonts w:ascii="DilleniaUPC" w:hAnsi="DilleniaUPC" w:cs="DilleniaUPC" w:hint="cs"/>
          <w:sz w:val="30"/>
          <w:szCs w:val="30"/>
          <w:cs/>
        </w:rPr>
        <w:t>ตามข้อ 2</w:t>
      </w:r>
      <w:r w:rsidR="004D05B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1A46BB" w:rsidRPr="001A46BB">
        <w:rPr>
          <w:rFonts w:ascii="DilleniaUPC" w:hAnsi="DilleniaUPC" w:cs="DilleniaUPC"/>
          <w:sz w:val="30"/>
          <w:szCs w:val="30"/>
          <w:cs/>
        </w:rPr>
        <w:t>ให้แสดงอัตราค่าบริการในแต่ละ</w:t>
      </w:r>
      <w:r w:rsidR="009E34FB">
        <w:rPr>
          <w:rFonts w:ascii="DilleniaUPC" w:hAnsi="DilleniaUPC" w:cs="DilleniaUPC" w:hint="cs"/>
          <w:sz w:val="30"/>
          <w:szCs w:val="30"/>
          <w:cs/>
        </w:rPr>
        <w:t>แบบ</w:t>
      </w:r>
      <w:r w:rsidR="001A46BB" w:rsidRPr="001A46BB">
        <w:rPr>
          <w:rFonts w:ascii="DilleniaUPC" w:hAnsi="DilleniaUPC" w:cs="DilleniaUPC"/>
          <w:sz w:val="30"/>
          <w:szCs w:val="30"/>
          <w:cs/>
        </w:rPr>
        <w:t xml:space="preserve">ให้ชัดเจน </w:t>
      </w:r>
      <w:r w:rsidR="001A46BB" w:rsidRPr="00773A39">
        <w:rPr>
          <w:rFonts w:ascii="DilleniaUPC" w:hAnsi="DilleniaUPC" w:cs="DilleniaUPC"/>
          <w:sz w:val="30"/>
          <w:szCs w:val="30"/>
          <w:cs/>
        </w:rPr>
        <w:t>ทั้งนี้</w:t>
      </w:r>
      <w:r w:rsidR="00154726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1A46BB" w:rsidRPr="00773A39">
        <w:rPr>
          <w:rFonts w:ascii="DilleniaUPC" w:hAnsi="DilleniaUPC" w:cs="DilleniaUPC"/>
          <w:sz w:val="30"/>
          <w:szCs w:val="30"/>
          <w:cs/>
        </w:rPr>
        <w:t>ควรคิดอัตราค่าบริการให้สัมพันธ์กับการบริการ</w:t>
      </w:r>
      <w:r w:rsidR="00112434" w:rsidRPr="00773A39">
        <w:rPr>
          <w:rFonts w:ascii="DilleniaUPC" w:hAnsi="DilleniaUPC" w:cs="DilleniaUPC" w:hint="cs"/>
          <w:sz w:val="30"/>
          <w:szCs w:val="30"/>
          <w:cs/>
        </w:rPr>
        <w:t>และต้นทุนให้บริการ</w:t>
      </w:r>
    </w:p>
    <w:p w14:paraId="14CFC8BA" w14:textId="77777777" w:rsidR="003C7A21" w:rsidRPr="000335E6" w:rsidRDefault="003C7A21" w:rsidP="000335E6">
      <w:pPr>
        <w:ind w:right="-334" w:firstLine="720"/>
        <w:jc w:val="thaiDistribute"/>
        <w:rPr>
          <w:rFonts w:ascii="DilleniaUPC" w:hAnsi="DilleniaUPC" w:cs="DilleniaUPC"/>
          <w:sz w:val="20"/>
          <w:szCs w:val="20"/>
        </w:rPr>
      </w:pPr>
    </w:p>
    <w:p w14:paraId="025447CA" w14:textId="77777777" w:rsidR="003C7A21" w:rsidRPr="003C7A21" w:rsidRDefault="003C7A21" w:rsidP="000335E6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</w:t>
      </w:r>
      <w:r w:rsidR="002373BE">
        <w:rPr>
          <w:rFonts w:ascii="DilleniaUPC" w:hAnsi="DilleniaUPC" w:cs="DilleniaUPC" w:hint="cs"/>
          <w:sz w:val="30"/>
          <w:szCs w:val="30"/>
          <w:cs/>
        </w:rPr>
        <w:t>4</w:t>
      </w:r>
      <w:r w:rsidRPr="003C7A2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3C7A21">
        <w:rPr>
          <w:rFonts w:ascii="DilleniaUPC" w:hAnsi="DilleniaUPC" w:cs="DilleniaUPC"/>
          <w:sz w:val="30"/>
          <w:szCs w:val="30"/>
          <w:cs/>
        </w:rPr>
        <w:t>ให้</w:t>
      </w:r>
      <w:r w:rsidRPr="003C7A21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="009E54A6">
        <w:rPr>
          <w:rFonts w:ascii="DilleniaUPC" w:hAnsi="DilleniaUPC" w:cs="DilleniaUPC" w:hint="cs"/>
          <w:sz w:val="30"/>
          <w:szCs w:val="30"/>
          <w:cs/>
        </w:rPr>
        <w:t>ที่</w:t>
      </w:r>
      <w:r w:rsidR="009E54A6" w:rsidRPr="009E54A6">
        <w:rPr>
          <w:rFonts w:ascii="DilleniaUPC" w:hAnsi="DilleniaUPC" w:cs="DilleniaUPC"/>
          <w:sz w:val="30"/>
          <w:szCs w:val="30"/>
          <w:cs/>
        </w:rPr>
        <w:t xml:space="preserve">ให้บริการซื้อขายหลักทรัพย์แบบออนไลน์ </w:t>
      </w:r>
      <w:r>
        <w:rPr>
          <w:rFonts w:ascii="DilleniaUPC" w:hAnsi="DilleniaUPC" w:cs="DilleniaUPC" w:hint="cs"/>
          <w:sz w:val="30"/>
          <w:szCs w:val="30"/>
          <w:cs/>
        </w:rPr>
        <w:t>จัดกิจกรรม</w:t>
      </w:r>
      <w:r w:rsidRPr="003C7A21">
        <w:rPr>
          <w:rFonts w:ascii="DilleniaUPC" w:hAnsi="DilleniaUPC" w:cs="DilleniaUPC"/>
          <w:sz w:val="30"/>
          <w:szCs w:val="30"/>
          <w:cs/>
        </w:rPr>
        <w:t>ส่งเสริมการขาย</w:t>
      </w:r>
      <w:r>
        <w:rPr>
          <w:rFonts w:ascii="DilleniaUPC" w:hAnsi="DilleniaUPC" w:cs="DilleniaUPC" w:hint="cs"/>
          <w:sz w:val="30"/>
          <w:szCs w:val="30"/>
          <w:cs/>
        </w:rPr>
        <w:t>ให้เป็นไปตามหลักเกณฑ์ ดังนี้</w:t>
      </w:r>
    </w:p>
    <w:p w14:paraId="7652B70B" w14:textId="77777777" w:rsidR="003C7A21" w:rsidRPr="003C7A21" w:rsidRDefault="003C7A21" w:rsidP="000335E6">
      <w:pPr>
        <w:ind w:left="1530" w:right="-334" w:hanging="360"/>
        <w:jc w:val="thaiDistribute"/>
        <w:rPr>
          <w:rFonts w:ascii="DilleniaUPC" w:hAnsi="DilleniaUPC" w:cs="DilleniaUPC"/>
          <w:sz w:val="30"/>
          <w:szCs w:val="30"/>
        </w:rPr>
      </w:pPr>
      <w:r w:rsidRPr="003C7A21">
        <w:rPr>
          <w:rFonts w:ascii="DilleniaUPC" w:hAnsi="DilleniaUPC" w:cs="DilleniaUPC"/>
          <w:sz w:val="30"/>
          <w:szCs w:val="30"/>
          <w:cs/>
        </w:rPr>
        <w:t>(</w:t>
      </w:r>
      <w:r w:rsidRPr="003C7A21">
        <w:rPr>
          <w:rFonts w:ascii="DilleniaUPC" w:hAnsi="DilleniaUPC" w:cs="DilleniaUPC"/>
          <w:sz w:val="30"/>
          <w:szCs w:val="30"/>
        </w:rPr>
        <w:t>1</w:t>
      </w:r>
      <w:r w:rsidRPr="003C7A21">
        <w:rPr>
          <w:rFonts w:ascii="DilleniaUPC" w:hAnsi="DilleniaUPC" w:cs="DilleniaUPC"/>
          <w:sz w:val="30"/>
          <w:szCs w:val="30"/>
          <w:cs/>
        </w:rPr>
        <w:t>)  การส่งเสริมการขายต้องเป็นไปตาม</w:t>
      </w:r>
      <w:r>
        <w:rPr>
          <w:rFonts w:ascii="DilleniaUPC" w:hAnsi="DilleniaUPC" w:cs="DilleniaUPC" w:hint="cs"/>
          <w:sz w:val="30"/>
          <w:szCs w:val="30"/>
          <w:cs/>
        </w:rPr>
        <w:t>หลักเกณฑ์ที่</w:t>
      </w:r>
      <w:r w:rsidRPr="003C7A21">
        <w:rPr>
          <w:rFonts w:ascii="DilleniaUPC" w:hAnsi="DilleniaUPC" w:cs="DilleniaUPC"/>
          <w:sz w:val="30"/>
          <w:szCs w:val="30"/>
          <w:cs/>
        </w:rPr>
        <w:t>สมาคม</w:t>
      </w:r>
      <w:r>
        <w:rPr>
          <w:rFonts w:ascii="DilleniaUPC" w:hAnsi="DilleniaUPC" w:cs="DilleniaUPC" w:hint="cs"/>
          <w:sz w:val="30"/>
          <w:szCs w:val="30"/>
          <w:cs/>
        </w:rPr>
        <w:t>กำหนด</w:t>
      </w:r>
    </w:p>
    <w:p w14:paraId="5E4516B6" w14:textId="77777777" w:rsidR="003C7A21" w:rsidRPr="003C7A21" w:rsidRDefault="003C7A21" w:rsidP="000335E6">
      <w:pPr>
        <w:ind w:left="1530" w:right="-334" w:hanging="360"/>
        <w:jc w:val="thaiDistribute"/>
        <w:rPr>
          <w:rFonts w:ascii="DilleniaUPC" w:hAnsi="DilleniaUPC" w:cs="DilleniaUPC"/>
          <w:sz w:val="30"/>
          <w:szCs w:val="30"/>
        </w:rPr>
      </w:pPr>
      <w:r w:rsidRPr="003C7A21">
        <w:rPr>
          <w:rFonts w:ascii="DilleniaUPC" w:hAnsi="DilleniaUPC" w:cs="DilleniaUPC"/>
          <w:sz w:val="30"/>
          <w:szCs w:val="30"/>
          <w:cs/>
        </w:rPr>
        <w:t>(</w:t>
      </w:r>
      <w:r w:rsidRPr="003C7A21">
        <w:rPr>
          <w:rFonts w:ascii="DilleniaUPC" w:hAnsi="DilleniaUPC" w:cs="DilleniaUPC"/>
          <w:sz w:val="30"/>
          <w:szCs w:val="30"/>
        </w:rPr>
        <w:t>2</w:t>
      </w:r>
      <w:r w:rsidRPr="003C7A21">
        <w:rPr>
          <w:rFonts w:ascii="DilleniaUPC" w:hAnsi="DilleniaUPC" w:cs="DilleniaUPC"/>
          <w:sz w:val="30"/>
          <w:szCs w:val="30"/>
          <w:cs/>
        </w:rPr>
        <w:t>)  มีกำหนดระยะเวลาส่งเสริมการขายชัดเจน รวมถึงบริการที่ได้รับจากการส่งเส</w:t>
      </w:r>
      <w:r w:rsidRPr="003C7A21">
        <w:rPr>
          <w:rFonts w:ascii="DilleniaUPC" w:hAnsi="DilleniaUPC" w:cs="DilleniaUPC" w:hint="cs"/>
          <w:sz w:val="30"/>
          <w:szCs w:val="30"/>
          <w:cs/>
        </w:rPr>
        <w:t>ริ</w:t>
      </w:r>
      <w:r>
        <w:rPr>
          <w:rFonts w:ascii="DilleniaUPC" w:hAnsi="DilleniaUPC" w:cs="DilleniaUPC"/>
          <w:sz w:val="30"/>
          <w:szCs w:val="30"/>
          <w:cs/>
        </w:rPr>
        <w:t>มการขาย และหลั</w:t>
      </w:r>
      <w:r>
        <w:rPr>
          <w:rFonts w:ascii="DilleniaUPC" w:hAnsi="DilleniaUPC" w:cs="DilleniaUPC" w:hint="cs"/>
          <w:sz w:val="30"/>
          <w:szCs w:val="30"/>
          <w:cs/>
        </w:rPr>
        <w:t>ง</w:t>
      </w:r>
      <w:r w:rsidRPr="003C7A21">
        <w:rPr>
          <w:rFonts w:ascii="DilleniaUPC" w:hAnsi="DilleniaUPC" w:cs="DilleniaUPC"/>
          <w:sz w:val="30"/>
          <w:szCs w:val="30"/>
          <w:cs/>
        </w:rPr>
        <w:t>ระยะเวลาส่งเสริมการขายไปแล้ว</w:t>
      </w:r>
    </w:p>
    <w:p w14:paraId="1B851C4F" w14:textId="77777777" w:rsidR="003C7A21" w:rsidRPr="003C7A21" w:rsidRDefault="003C7A21" w:rsidP="000335E6">
      <w:pPr>
        <w:ind w:left="1530" w:right="-334" w:hanging="360"/>
        <w:jc w:val="thaiDistribute"/>
        <w:rPr>
          <w:rFonts w:ascii="DilleniaUPC" w:hAnsi="DilleniaUPC" w:cs="DilleniaUPC"/>
          <w:sz w:val="30"/>
          <w:szCs w:val="30"/>
        </w:rPr>
      </w:pPr>
      <w:r w:rsidRPr="003C7A21">
        <w:rPr>
          <w:rFonts w:ascii="DilleniaUPC" w:hAnsi="DilleniaUPC" w:cs="DilleniaUPC"/>
          <w:sz w:val="30"/>
          <w:szCs w:val="30"/>
          <w:cs/>
        </w:rPr>
        <w:t>(</w:t>
      </w:r>
      <w:r w:rsidRPr="003C7A21">
        <w:rPr>
          <w:rFonts w:ascii="DilleniaUPC" w:hAnsi="DilleniaUPC" w:cs="DilleniaUPC"/>
          <w:sz w:val="30"/>
          <w:szCs w:val="30"/>
        </w:rPr>
        <w:t>3</w:t>
      </w:r>
      <w:r w:rsidRPr="003C7A21">
        <w:rPr>
          <w:rFonts w:ascii="DilleniaUPC" w:hAnsi="DilleniaUPC" w:cs="DilleniaUPC"/>
          <w:sz w:val="30"/>
          <w:szCs w:val="30"/>
          <w:cs/>
        </w:rPr>
        <w:t>)  ควรแยกการส่งเสริมการขายของบริการออนไลน์และบริการผ่านผู้แนะนำการลงทุนออกจากกัน เพื่อให้เกิดความชัดเจนในการให้บริการ และไม่ก่อให้เกิดผลกระทบต่อการบริการผ่านผู้แนะนำการลงทุน</w:t>
      </w:r>
    </w:p>
    <w:p w14:paraId="5C9BD485" w14:textId="77777777" w:rsidR="003C7A21" w:rsidRPr="000335E6" w:rsidRDefault="003C7A21" w:rsidP="000335E6">
      <w:pPr>
        <w:ind w:right="-334" w:firstLine="720"/>
        <w:jc w:val="thaiDistribute"/>
        <w:rPr>
          <w:rFonts w:ascii="DilleniaUPC" w:hAnsi="DilleniaUPC" w:cs="DilleniaUPC"/>
          <w:sz w:val="20"/>
          <w:szCs w:val="20"/>
        </w:rPr>
      </w:pPr>
    </w:p>
    <w:p w14:paraId="6134D9A4" w14:textId="77777777" w:rsidR="003C7A21" w:rsidRDefault="003C7A21" w:rsidP="000335E6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</w:t>
      </w:r>
      <w:r w:rsidR="002373BE">
        <w:rPr>
          <w:rFonts w:ascii="DilleniaUPC" w:hAnsi="DilleniaUPC" w:cs="DilleniaUPC" w:hint="cs"/>
          <w:sz w:val="30"/>
          <w:szCs w:val="30"/>
          <w:cs/>
        </w:rPr>
        <w:t>5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3C7A21">
        <w:rPr>
          <w:rFonts w:ascii="DilleniaUPC" w:hAnsi="DilleniaUPC" w:cs="DilleniaUPC"/>
          <w:sz w:val="30"/>
          <w:szCs w:val="30"/>
          <w:cs/>
        </w:rPr>
        <w:t>ห้าม</w:t>
      </w:r>
      <w:r>
        <w:rPr>
          <w:rFonts w:ascii="DilleniaUPC" w:hAnsi="DilleniaUPC" w:cs="DilleniaUPC" w:hint="cs"/>
          <w:sz w:val="30"/>
          <w:szCs w:val="30"/>
          <w:cs/>
        </w:rPr>
        <w:t>สมาชิก</w:t>
      </w:r>
      <w:r w:rsidR="009E54A6">
        <w:rPr>
          <w:rFonts w:ascii="DilleniaUPC" w:hAnsi="DilleniaUPC" w:cs="DilleniaUPC" w:hint="cs"/>
          <w:sz w:val="30"/>
          <w:szCs w:val="30"/>
          <w:cs/>
        </w:rPr>
        <w:t>ที่</w:t>
      </w:r>
      <w:r w:rsidR="009E54A6" w:rsidRPr="009E54A6">
        <w:rPr>
          <w:rFonts w:ascii="DilleniaUPC" w:hAnsi="DilleniaUPC" w:cs="DilleniaUPC"/>
          <w:sz w:val="30"/>
          <w:szCs w:val="30"/>
          <w:cs/>
        </w:rPr>
        <w:t xml:space="preserve">ให้บริการซื้อขายหลักทรัพย์แบบออนไลน์ </w:t>
      </w:r>
      <w:r w:rsidRPr="003C7A21">
        <w:rPr>
          <w:rFonts w:ascii="DilleniaUPC" w:hAnsi="DilleniaUPC" w:cs="DilleniaUPC"/>
          <w:sz w:val="30"/>
          <w:szCs w:val="30"/>
          <w:cs/>
        </w:rPr>
        <w:t>นำบทวิเคราะห์ของบริษัทหลักทรัพย์อื่นมาประกอบการให้บริการ ยกเว้นกรณีได้รับอนุญาตจากบริษัทหลักทรัพย์นั้น</w:t>
      </w:r>
    </w:p>
    <w:p w14:paraId="438E54ED" w14:textId="77777777" w:rsidR="009E54A6" w:rsidRPr="000335E6" w:rsidRDefault="009E54A6" w:rsidP="000335E6">
      <w:pPr>
        <w:ind w:right="-334" w:firstLine="720"/>
        <w:jc w:val="thaiDistribute"/>
        <w:rPr>
          <w:rFonts w:ascii="DilleniaUPC" w:hAnsi="DilleniaUPC" w:cs="DilleniaUPC"/>
          <w:sz w:val="20"/>
          <w:szCs w:val="20"/>
        </w:rPr>
      </w:pPr>
    </w:p>
    <w:p w14:paraId="465CD499" w14:textId="77777777" w:rsidR="003C7A21" w:rsidRPr="003C7A21" w:rsidRDefault="003C7A21" w:rsidP="000335E6">
      <w:pPr>
        <w:ind w:right="-33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</w:t>
      </w:r>
      <w:r w:rsidR="002373BE">
        <w:rPr>
          <w:rFonts w:ascii="DilleniaUPC" w:hAnsi="DilleniaUPC" w:cs="DilleniaUPC" w:hint="cs"/>
          <w:sz w:val="30"/>
          <w:szCs w:val="30"/>
          <w:cs/>
        </w:rPr>
        <w:t>6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3C7A21">
        <w:rPr>
          <w:rFonts w:ascii="DilleniaUPC" w:hAnsi="DilleniaUPC" w:cs="DilleniaUPC"/>
          <w:sz w:val="30"/>
          <w:szCs w:val="30"/>
          <w:cs/>
        </w:rPr>
        <w:t>ในกรณีที่</w:t>
      </w:r>
      <w:r w:rsidR="009E54A6" w:rsidRPr="009E54A6">
        <w:rPr>
          <w:rFonts w:ascii="DilleniaUPC" w:hAnsi="DilleniaUPC" w:cs="DilleniaUPC" w:hint="cs"/>
          <w:sz w:val="30"/>
          <w:szCs w:val="30"/>
          <w:cs/>
        </w:rPr>
        <w:t>สมาชิกที่</w:t>
      </w:r>
      <w:r w:rsidR="009E54A6" w:rsidRPr="009E54A6">
        <w:rPr>
          <w:rFonts w:ascii="DilleniaUPC" w:hAnsi="DilleniaUPC" w:cs="DilleniaUPC"/>
          <w:sz w:val="30"/>
          <w:szCs w:val="30"/>
          <w:cs/>
        </w:rPr>
        <w:t xml:space="preserve">ให้บริการซื้อขายหลักทรัพย์แบบออนไลน์ </w:t>
      </w:r>
      <w:r w:rsidR="009E54A6">
        <w:rPr>
          <w:rFonts w:ascii="DilleniaUPC" w:hAnsi="DilleniaUPC" w:cs="DilleniaUPC" w:hint="cs"/>
          <w:sz w:val="30"/>
          <w:szCs w:val="30"/>
          <w:cs/>
        </w:rPr>
        <w:t>จัดให้มี</w:t>
      </w:r>
      <w:r w:rsidRPr="003C7A21">
        <w:rPr>
          <w:rFonts w:ascii="DilleniaUPC" w:hAnsi="DilleniaUPC" w:cs="DilleniaUPC"/>
          <w:sz w:val="30"/>
          <w:szCs w:val="30"/>
          <w:cs/>
        </w:rPr>
        <w:t xml:space="preserve">เจ้าหน้าที่ของ </w:t>
      </w:r>
      <w:r w:rsidRPr="003C7A21">
        <w:rPr>
          <w:rFonts w:ascii="DilleniaUPC" w:hAnsi="DilleniaUPC" w:cs="DilleniaUPC"/>
          <w:sz w:val="30"/>
          <w:szCs w:val="30"/>
        </w:rPr>
        <w:t xml:space="preserve">Call Center </w:t>
      </w:r>
      <w:r w:rsidRPr="003C7A21">
        <w:rPr>
          <w:rFonts w:ascii="DilleniaUPC" w:hAnsi="DilleniaUPC" w:cs="DilleniaUPC"/>
          <w:sz w:val="30"/>
          <w:szCs w:val="30"/>
          <w:cs/>
        </w:rPr>
        <w:t>ให้คำแนะนำการลงทุนแก่ลูกค้า เจ้าหน้าที่</w:t>
      </w:r>
      <w:r w:rsidR="009E54A6">
        <w:rPr>
          <w:rFonts w:ascii="DilleniaUPC" w:hAnsi="DilleniaUPC" w:cs="DilleniaUPC" w:hint="cs"/>
          <w:sz w:val="30"/>
          <w:szCs w:val="30"/>
          <w:cs/>
        </w:rPr>
        <w:t>รายดังกล่าว</w:t>
      </w:r>
      <w:r w:rsidRPr="003C7A21">
        <w:rPr>
          <w:rFonts w:ascii="DilleniaUPC" w:hAnsi="DilleniaUPC" w:cs="DilleniaUPC"/>
          <w:sz w:val="30"/>
          <w:szCs w:val="30"/>
          <w:cs/>
        </w:rPr>
        <w:t>จะต้องมีใบอนุญาตผู้แนะนำการลงทุน</w:t>
      </w:r>
    </w:p>
    <w:p w14:paraId="7254DCE0" w14:textId="77777777" w:rsidR="000335E6" w:rsidRPr="000335E6" w:rsidRDefault="000335E6" w:rsidP="000335E6">
      <w:pPr>
        <w:ind w:right="-335"/>
        <w:rPr>
          <w:rFonts w:ascii="DilleniaUPC" w:eastAsia="Batang" w:hAnsi="DilleniaUPC" w:cs="DilleniaUPC"/>
          <w:sz w:val="20"/>
          <w:szCs w:val="20"/>
          <w:lang w:eastAsia="ko-KR"/>
        </w:rPr>
      </w:pPr>
    </w:p>
    <w:p w14:paraId="3CAA81C6" w14:textId="77777777" w:rsidR="00A77E06" w:rsidRPr="00E426F3" w:rsidRDefault="00AD36E3" w:rsidP="000335E6">
      <w:pPr>
        <w:ind w:right="-335"/>
        <w:rPr>
          <w:rFonts w:ascii="DilleniaUPC" w:eastAsia="Batang" w:hAnsi="DilleniaUPC" w:cs="DilleniaUPC"/>
          <w:sz w:val="30"/>
          <w:szCs w:val="30"/>
          <w:cs/>
          <w:lang w:eastAsia="ko-KR"/>
        </w:rPr>
      </w:pPr>
      <w:r w:rsidRPr="00AD36E3">
        <w:rPr>
          <w:rFonts w:ascii="DilleniaUPC" w:eastAsia="Batang" w:hAnsi="DilleniaUPC" w:cs="DilleniaUPC"/>
          <w:sz w:val="30"/>
          <w:szCs w:val="30"/>
          <w:cs/>
          <w:lang w:eastAsia="ko-KR"/>
        </w:rPr>
        <w:t>แนวทางการปฏิบัติงานนี้มีผลบังคับตั้งแต่</w:t>
      </w:r>
      <w:r w:rsidR="00AA43B1" w:rsidRPr="0033576A">
        <w:rPr>
          <w:rFonts w:ascii="DilleniaUPC" w:eastAsia="Batang" w:hAnsi="DilleniaUPC" w:cs="DilleniaUPC"/>
          <w:sz w:val="30"/>
          <w:szCs w:val="30"/>
          <w:cs/>
          <w:lang w:eastAsia="ko-KR"/>
        </w:rPr>
        <w:t>วันถัดจากวันประกาศเป็นต้นไป</w:t>
      </w:r>
    </w:p>
    <w:p w14:paraId="74416144" w14:textId="77777777" w:rsidR="00A77E06" w:rsidRPr="000335E6" w:rsidRDefault="00A77E06" w:rsidP="00DF3A66">
      <w:pPr>
        <w:ind w:right="-334" w:firstLine="720"/>
        <w:jc w:val="thaiDistribute"/>
        <w:rPr>
          <w:rFonts w:ascii="DilleniaUPC" w:hAnsi="DilleniaUPC" w:cs="DilleniaUPC"/>
          <w:sz w:val="20"/>
          <w:szCs w:val="20"/>
          <w:cs/>
        </w:rPr>
      </w:pPr>
    </w:p>
    <w:p w14:paraId="0B3D73D4" w14:textId="77777777" w:rsidR="002A675D" w:rsidRPr="00AD36E3" w:rsidRDefault="002A675D" w:rsidP="00DF3A66">
      <w:pPr>
        <w:tabs>
          <w:tab w:val="center" w:pos="5760"/>
        </w:tabs>
        <w:ind w:right="-334" w:firstLine="720"/>
        <w:rPr>
          <w:rFonts w:ascii="DilleniaUPC" w:hAnsi="DilleniaUPC" w:cs="DilleniaUPC"/>
          <w:sz w:val="30"/>
          <w:szCs w:val="30"/>
          <w:cs/>
        </w:rPr>
      </w:pPr>
      <w:r w:rsidRPr="00E426F3">
        <w:rPr>
          <w:rFonts w:ascii="Cordia New" w:hAnsi="Cordia New" w:cs="DilleniaUPC"/>
          <w:sz w:val="30"/>
          <w:szCs w:val="30"/>
        </w:rPr>
        <w:tab/>
      </w:r>
      <w:r w:rsidR="00AD36E3" w:rsidRPr="00AD36E3">
        <w:rPr>
          <w:rFonts w:ascii="Cordia New" w:hAnsi="Cordia New" w:cs="DilleniaUPC"/>
          <w:sz w:val="30"/>
          <w:szCs w:val="30"/>
          <w:cs/>
        </w:rPr>
        <w:t>ประกาศ ณ วันที่</w:t>
      </w:r>
      <w:r w:rsidR="00AD36E3" w:rsidRPr="00AD36E3">
        <w:rPr>
          <w:rFonts w:ascii="DilleniaUPC" w:hAnsi="DilleniaUPC" w:cs="DilleniaUPC"/>
          <w:sz w:val="30"/>
          <w:szCs w:val="30"/>
          <w:cs/>
        </w:rPr>
        <w:t xml:space="preserve"> </w:t>
      </w:r>
      <w:r w:rsidR="001478D4">
        <w:rPr>
          <w:rFonts w:ascii="DilleniaUPC" w:eastAsia="Batang" w:hAnsi="DilleniaUPC" w:cs="DilleniaUPC" w:hint="cs"/>
          <w:sz w:val="30"/>
          <w:szCs w:val="30"/>
          <w:cs/>
          <w:lang w:eastAsia="ko-KR"/>
        </w:rPr>
        <w:t>31</w:t>
      </w:r>
      <w:r w:rsidR="00AA43B1" w:rsidRPr="00AA43B1">
        <w:rPr>
          <w:rFonts w:ascii="DilleniaUPC" w:eastAsia="Batang" w:hAnsi="DilleniaUPC" w:cs="DilleniaUPC"/>
          <w:sz w:val="30"/>
          <w:szCs w:val="30"/>
          <w:cs/>
          <w:lang w:eastAsia="ko-KR"/>
        </w:rPr>
        <w:t xml:space="preserve"> สิงหาคม 2558</w:t>
      </w:r>
    </w:p>
    <w:p w14:paraId="4F9144E3" w14:textId="77777777" w:rsidR="002A675D" w:rsidRPr="00E426F3" w:rsidRDefault="002A675D" w:rsidP="00DF3A66">
      <w:pPr>
        <w:ind w:right="-334" w:firstLine="720"/>
        <w:rPr>
          <w:rFonts w:ascii="Cordia New" w:hAnsi="Cordia New" w:cs="DilleniaUPC"/>
          <w:sz w:val="30"/>
          <w:szCs w:val="30"/>
        </w:rPr>
      </w:pPr>
    </w:p>
    <w:p w14:paraId="130C8D23" w14:textId="77777777" w:rsidR="002A675D" w:rsidRPr="00E426F3" w:rsidRDefault="002A675D" w:rsidP="00DF3A66">
      <w:pPr>
        <w:ind w:right="-334" w:firstLine="720"/>
        <w:rPr>
          <w:rFonts w:ascii="Cordia New" w:hAnsi="Cordia New" w:cs="DilleniaUPC"/>
          <w:sz w:val="30"/>
          <w:szCs w:val="30"/>
        </w:rPr>
      </w:pPr>
    </w:p>
    <w:p w14:paraId="638F34EE" w14:textId="77777777" w:rsidR="00861C0E" w:rsidRPr="00E426F3" w:rsidRDefault="00861C0E" w:rsidP="00DF3A66">
      <w:pPr>
        <w:ind w:right="-334" w:firstLine="720"/>
        <w:rPr>
          <w:rFonts w:ascii="Cordia New" w:hAnsi="Cordia New" w:cs="DilleniaUPC"/>
          <w:sz w:val="30"/>
          <w:szCs w:val="30"/>
        </w:rPr>
      </w:pPr>
    </w:p>
    <w:p w14:paraId="07EE77AA" w14:textId="77777777" w:rsidR="002A675D" w:rsidRPr="00E426F3" w:rsidRDefault="002A675D" w:rsidP="00DF3A66">
      <w:pPr>
        <w:tabs>
          <w:tab w:val="center" w:pos="5760"/>
        </w:tabs>
        <w:ind w:right="-334" w:firstLine="720"/>
        <w:rPr>
          <w:rFonts w:ascii="Cordia New" w:hAnsi="Cordia New" w:cs="DilleniaUPC"/>
          <w:sz w:val="30"/>
          <w:szCs w:val="30"/>
        </w:rPr>
      </w:pPr>
      <w:r w:rsidRPr="00E426F3">
        <w:rPr>
          <w:rFonts w:ascii="Cordia New" w:hAnsi="Cordia New" w:cs="DilleniaUPC"/>
          <w:sz w:val="30"/>
          <w:szCs w:val="30"/>
          <w:cs/>
        </w:rPr>
        <w:tab/>
        <w:t>(</w:t>
      </w:r>
      <w:r w:rsidR="002159DC" w:rsidRPr="00E426F3">
        <w:rPr>
          <w:rFonts w:ascii="Cordia New" w:hAnsi="Cordia New" w:cs="DilleniaUPC" w:hint="cs"/>
          <w:sz w:val="30"/>
          <w:szCs w:val="30"/>
          <w:cs/>
        </w:rPr>
        <w:t>นา</w:t>
      </w:r>
      <w:r w:rsidR="00711BF9" w:rsidRPr="00E426F3">
        <w:rPr>
          <w:rFonts w:ascii="Cordia New" w:hAnsi="Cordia New" w:cs="DilleniaUPC" w:hint="cs"/>
          <w:sz w:val="30"/>
          <w:szCs w:val="30"/>
          <w:cs/>
        </w:rPr>
        <w:t>งภัทธีรา  ดิลกรุ่งธีระภพ</w:t>
      </w:r>
      <w:r w:rsidRPr="00E426F3">
        <w:rPr>
          <w:rFonts w:ascii="Cordia New" w:hAnsi="Cordia New" w:cs="DilleniaUPC"/>
          <w:sz w:val="30"/>
          <w:szCs w:val="30"/>
          <w:cs/>
        </w:rPr>
        <w:t>)</w:t>
      </w:r>
    </w:p>
    <w:p w14:paraId="62716922" w14:textId="77777777" w:rsidR="002A675D" w:rsidRPr="00E426F3" w:rsidRDefault="002A675D" w:rsidP="000335E6">
      <w:pPr>
        <w:tabs>
          <w:tab w:val="center" w:pos="5760"/>
        </w:tabs>
        <w:ind w:right="-334" w:firstLine="720"/>
        <w:rPr>
          <w:rFonts w:ascii="Cordia New" w:hAnsi="Cordia New" w:cs="DilleniaUPC"/>
          <w:sz w:val="30"/>
          <w:szCs w:val="30"/>
          <w:cs/>
        </w:rPr>
      </w:pPr>
      <w:r w:rsidRPr="00E426F3">
        <w:rPr>
          <w:rFonts w:ascii="Cordia New" w:hAnsi="Cordia New" w:cs="DilleniaUPC"/>
          <w:sz w:val="30"/>
          <w:szCs w:val="30"/>
          <w:cs/>
        </w:rPr>
        <w:tab/>
      </w:r>
      <w:r w:rsidR="00711BF9" w:rsidRPr="00E426F3">
        <w:rPr>
          <w:rFonts w:ascii="Cordia New" w:hAnsi="Cordia New" w:cs="DilleniaUPC" w:hint="cs"/>
          <w:sz w:val="30"/>
          <w:szCs w:val="30"/>
          <w:cs/>
        </w:rPr>
        <w:t>นายกสมาคม</w:t>
      </w:r>
    </w:p>
    <w:sectPr w:rsidR="002A675D" w:rsidRPr="00E426F3" w:rsidSect="00076172">
      <w:headerReference w:type="default" r:id="rId8"/>
      <w:footerReference w:type="default" r:id="rId9"/>
      <w:pgSz w:w="11906" w:h="16838" w:code="9"/>
      <w:pgMar w:top="567" w:right="1555" w:bottom="1170" w:left="1800" w:header="159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94E4" w14:textId="77777777" w:rsidR="0066742D" w:rsidRDefault="0066742D" w:rsidP="00EC1943">
      <w:r>
        <w:separator/>
      </w:r>
    </w:p>
  </w:endnote>
  <w:endnote w:type="continuationSeparator" w:id="0">
    <w:p w14:paraId="7836296C" w14:textId="77777777" w:rsidR="0066742D" w:rsidRDefault="0066742D" w:rsidP="00EC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67D4" w14:textId="77777777" w:rsidR="00B2774F" w:rsidRPr="00FE2E5B" w:rsidRDefault="004E385D" w:rsidP="004E385D">
    <w:pPr>
      <w:pStyle w:val="Footer"/>
      <w:jc w:val="right"/>
      <w:rPr>
        <w:sz w:val="28"/>
      </w:rPr>
    </w:pPr>
    <w:r w:rsidRPr="000335E6">
      <w:rPr>
        <w:rFonts w:ascii="DilleniaUPC" w:hAnsi="DilleniaUPC" w:cs="DilleniaUPC"/>
        <w:sz w:val="28"/>
        <w:cs/>
      </w:rPr>
      <w:t>การ</w:t>
    </w:r>
    <w:r w:rsidR="009E54A6" w:rsidRPr="000335E6">
      <w:rPr>
        <w:rFonts w:ascii="DilleniaUPC" w:hAnsi="DilleniaUPC" w:cs="DilleniaUPC" w:hint="cs"/>
        <w:sz w:val="28"/>
        <w:cs/>
      </w:rPr>
      <w:t>ให้บริการซื้อขายหลักทรัพย์แบบออนไลน์</w:t>
    </w:r>
    <w:r w:rsidR="000335E6" w:rsidRPr="000335E6">
      <w:rPr>
        <w:sz w:val="28"/>
      </w:rPr>
      <w:t xml:space="preserve"> </w:t>
    </w:r>
    <w:r w:rsidR="000335E6" w:rsidRPr="000335E6">
      <w:rPr>
        <w:rFonts w:ascii="DilleniaUPC" w:hAnsi="DilleniaUPC" w:cs="DilleniaUPC"/>
        <w:sz w:val="28"/>
        <w:cs/>
      </w:rPr>
      <w:t xml:space="preserve">หน้า </w:t>
    </w:r>
    <w:r w:rsidR="000335E6" w:rsidRPr="00FE2E5B">
      <w:rPr>
        <w:rFonts w:ascii="DilleniaUPC" w:hAnsi="DilleniaUPC" w:cs="DilleniaUPC"/>
        <w:sz w:val="28"/>
        <w:cs/>
      </w:rPr>
      <w:fldChar w:fldCharType="begin"/>
    </w:r>
    <w:r w:rsidR="000335E6" w:rsidRPr="00FE2E5B">
      <w:rPr>
        <w:rFonts w:ascii="DilleniaUPC" w:hAnsi="DilleniaUPC" w:cs="DilleniaUPC"/>
        <w:sz w:val="28"/>
      </w:rPr>
      <w:instrText xml:space="preserve"> PAGE  \* Arabic  \* MERGEFORMAT </w:instrText>
    </w:r>
    <w:r w:rsidR="000335E6" w:rsidRPr="00FE2E5B">
      <w:rPr>
        <w:rFonts w:ascii="DilleniaUPC" w:hAnsi="DilleniaUPC" w:cs="DilleniaUPC"/>
        <w:sz w:val="28"/>
        <w:cs/>
      </w:rPr>
      <w:fldChar w:fldCharType="separate"/>
    </w:r>
    <w:r w:rsidR="0063672D">
      <w:rPr>
        <w:rFonts w:ascii="DilleniaUPC" w:hAnsi="DilleniaUPC" w:cs="DilleniaUPC"/>
        <w:noProof/>
        <w:sz w:val="28"/>
      </w:rPr>
      <w:t>1</w:t>
    </w:r>
    <w:r w:rsidR="000335E6" w:rsidRPr="00FE2E5B">
      <w:rPr>
        <w:rFonts w:ascii="DilleniaUPC" w:hAnsi="DilleniaUPC" w:cs="DilleniaUPC"/>
        <w:sz w:val="28"/>
        <w:cs/>
      </w:rPr>
      <w:fldChar w:fldCharType="end"/>
    </w:r>
    <w:r w:rsidR="000335E6" w:rsidRPr="00FE2E5B">
      <w:rPr>
        <w:rFonts w:ascii="DilleniaUPC" w:hAnsi="DilleniaUPC" w:cs="DilleniaUPC"/>
        <w:sz w:val="28"/>
      </w:rPr>
      <w:t xml:space="preserve"> / </w:t>
    </w:r>
    <w:r w:rsidR="000335E6" w:rsidRPr="00FE2E5B">
      <w:rPr>
        <w:rFonts w:ascii="DilleniaUPC" w:hAnsi="DilleniaUPC" w:cs="DilleniaUPC"/>
        <w:sz w:val="28"/>
        <w:cs/>
      </w:rPr>
      <w:fldChar w:fldCharType="begin"/>
    </w:r>
    <w:r w:rsidR="000335E6" w:rsidRPr="00FE2E5B">
      <w:rPr>
        <w:rFonts w:ascii="DilleniaUPC" w:hAnsi="DilleniaUPC" w:cs="DilleniaUPC"/>
        <w:sz w:val="28"/>
      </w:rPr>
      <w:instrText xml:space="preserve"> NUMPAGES  \* Arabic  \* MERGEFORMAT </w:instrText>
    </w:r>
    <w:r w:rsidR="000335E6" w:rsidRPr="00FE2E5B">
      <w:rPr>
        <w:rFonts w:ascii="DilleniaUPC" w:hAnsi="DilleniaUPC" w:cs="DilleniaUPC"/>
        <w:sz w:val="28"/>
        <w:cs/>
      </w:rPr>
      <w:fldChar w:fldCharType="separate"/>
    </w:r>
    <w:r w:rsidR="0063672D">
      <w:rPr>
        <w:rFonts w:ascii="DilleniaUPC" w:hAnsi="DilleniaUPC" w:cs="DilleniaUPC"/>
        <w:noProof/>
        <w:sz w:val="28"/>
      </w:rPr>
      <w:t>2</w:t>
    </w:r>
    <w:r w:rsidR="000335E6" w:rsidRPr="00FE2E5B">
      <w:rPr>
        <w:rFonts w:ascii="DilleniaUPC" w:hAnsi="DilleniaUPC" w:cs="DilleniaUPC"/>
        <w:sz w:val="28"/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0F86" w14:textId="77777777" w:rsidR="0066742D" w:rsidRDefault="0066742D" w:rsidP="00EC1943">
      <w:r>
        <w:separator/>
      </w:r>
    </w:p>
  </w:footnote>
  <w:footnote w:type="continuationSeparator" w:id="0">
    <w:p w14:paraId="4B4ACB37" w14:textId="77777777" w:rsidR="0066742D" w:rsidRDefault="0066742D" w:rsidP="00EC1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6FAD" w14:textId="77777777" w:rsidR="00EC1943" w:rsidRDefault="00EC1943" w:rsidP="00EC19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EA3"/>
    <w:multiLevelType w:val="hybridMultilevel"/>
    <w:tmpl w:val="FBDE18C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156CE3"/>
    <w:multiLevelType w:val="hybridMultilevel"/>
    <w:tmpl w:val="60E4A74E"/>
    <w:lvl w:ilvl="0" w:tplc="8F24FB20">
      <w:start w:val="1"/>
      <w:numFmt w:val="bullet"/>
      <w:lvlText w:val="-"/>
      <w:lvlJc w:val="left"/>
      <w:pPr>
        <w:ind w:left="180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B01074"/>
    <w:multiLevelType w:val="multilevel"/>
    <w:tmpl w:val="E4040E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3" w15:restartNumberingAfterBreak="0">
    <w:nsid w:val="0EF33779"/>
    <w:multiLevelType w:val="hybridMultilevel"/>
    <w:tmpl w:val="CBD66A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111BEF"/>
    <w:multiLevelType w:val="hybridMultilevel"/>
    <w:tmpl w:val="8AC2AC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0A1259"/>
    <w:multiLevelType w:val="hybridMultilevel"/>
    <w:tmpl w:val="7270CB28"/>
    <w:lvl w:ilvl="0" w:tplc="78D62A8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A60DA9"/>
    <w:multiLevelType w:val="multilevel"/>
    <w:tmpl w:val="7C4287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E8D3BBD"/>
    <w:multiLevelType w:val="hybridMultilevel"/>
    <w:tmpl w:val="3990DB06"/>
    <w:lvl w:ilvl="0" w:tplc="5E8CBB40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1FEB28C8"/>
    <w:multiLevelType w:val="hybridMultilevel"/>
    <w:tmpl w:val="46021466"/>
    <w:lvl w:ilvl="0" w:tplc="3AA89D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DF6EA0"/>
    <w:multiLevelType w:val="hybridMultilevel"/>
    <w:tmpl w:val="76229C0E"/>
    <w:lvl w:ilvl="0" w:tplc="19622E82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291F57A9"/>
    <w:multiLevelType w:val="hybridMultilevel"/>
    <w:tmpl w:val="A7C80E44"/>
    <w:lvl w:ilvl="0" w:tplc="4CB8BBA4">
      <w:start w:val="2"/>
      <w:numFmt w:val="bullet"/>
      <w:lvlText w:val="-"/>
      <w:lvlJc w:val="left"/>
      <w:pPr>
        <w:ind w:left="1637" w:hanging="360"/>
      </w:pPr>
      <w:rPr>
        <w:rFonts w:ascii="Browallia New" w:eastAsia="Times New Roman" w:hAnsi="Browallia New" w:cs="Browallia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DA1297C"/>
    <w:multiLevelType w:val="hybridMultilevel"/>
    <w:tmpl w:val="B5AC21BC"/>
    <w:lvl w:ilvl="0" w:tplc="8B2ED0F6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2B23CB"/>
    <w:multiLevelType w:val="hybridMultilevel"/>
    <w:tmpl w:val="C5C23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C65E46"/>
    <w:multiLevelType w:val="hybridMultilevel"/>
    <w:tmpl w:val="B5EA61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290FD6"/>
    <w:multiLevelType w:val="hybridMultilevel"/>
    <w:tmpl w:val="3B80FC8E"/>
    <w:lvl w:ilvl="0" w:tplc="7FAED8F0">
      <w:start w:val="1"/>
      <w:numFmt w:val="decimal"/>
      <w:lvlText w:val="(%1)"/>
      <w:lvlJc w:val="left"/>
      <w:pPr>
        <w:ind w:left="2562" w:hanging="360"/>
      </w:pPr>
      <w:rPr>
        <w:rFonts w:ascii="DilleniaUPC" w:eastAsia="Times New Roman" w:hAnsi="DilleniaUPC" w:cs="DilleniaUPC"/>
      </w:rPr>
    </w:lvl>
    <w:lvl w:ilvl="1" w:tplc="04090003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5" w15:restartNumberingAfterBreak="0">
    <w:nsid w:val="3B6E1E0E"/>
    <w:multiLevelType w:val="hybridMultilevel"/>
    <w:tmpl w:val="53846AC6"/>
    <w:lvl w:ilvl="0" w:tplc="4CB8BBA4">
      <w:start w:val="2"/>
      <w:numFmt w:val="bullet"/>
      <w:lvlText w:val="-"/>
      <w:lvlJc w:val="left"/>
      <w:pPr>
        <w:ind w:left="2224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16" w15:restartNumberingAfterBreak="0">
    <w:nsid w:val="3CB473EE"/>
    <w:multiLevelType w:val="hybridMultilevel"/>
    <w:tmpl w:val="D0E46BD8"/>
    <w:lvl w:ilvl="0" w:tplc="F9387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2376F4"/>
    <w:multiLevelType w:val="multilevel"/>
    <w:tmpl w:val="88E8B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7A966CA"/>
    <w:multiLevelType w:val="hybridMultilevel"/>
    <w:tmpl w:val="2B3CF8F6"/>
    <w:lvl w:ilvl="0" w:tplc="4CB8BBA4">
      <w:start w:val="2"/>
      <w:numFmt w:val="bullet"/>
      <w:lvlText w:val="-"/>
      <w:lvlJc w:val="left"/>
      <w:pPr>
        <w:ind w:left="1924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9" w15:restartNumberingAfterBreak="0">
    <w:nsid w:val="4B4F4970"/>
    <w:multiLevelType w:val="hybridMultilevel"/>
    <w:tmpl w:val="14569288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F5B2743"/>
    <w:multiLevelType w:val="hybridMultilevel"/>
    <w:tmpl w:val="FE98CBD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2A01342"/>
    <w:multiLevelType w:val="hybridMultilevel"/>
    <w:tmpl w:val="E4CCEA6C"/>
    <w:lvl w:ilvl="0" w:tplc="5F7A649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DF1A12"/>
    <w:multiLevelType w:val="hybridMultilevel"/>
    <w:tmpl w:val="CAACDE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BB00C9"/>
    <w:multiLevelType w:val="hybridMultilevel"/>
    <w:tmpl w:val="DF520A18"/>
    <w:lvl w:ilvl="0" w:tplc="00DE7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12"/>
  </w:num>
  <w:num w:numId="4">
    <w:abstractNumId w:val="4"/>
  </w:num>
  <w:num w:numId="5">
    <w:abstractNumId w:val="13"/>
  </w:num>
  <w:num w:numId="6">
    <w:abstractNumId w:val="3"/>
  </w:num>
  <w:num w:numId="7">
    <w:abstractNumId w:val="22"/>
  </w:num>
  <w:num w:numId="8">
    <w:abstractNumId w:val="0"/>
  </w:num>
  <w:num w:numId="9">
    <w:abstractNumId w:val="19"/>
  </w:num>
  <w:num w:numId="10">
    <w:abstractNumId w:val="20"/>
  </w:num>
  <w:num w:numId="11">
    <w:abstractNumId w:val="14"/>
  </w:num>
  <w:num w:numId="12">
    <w:abstractNumId w:val="15"/>
  </w:num>
  <w:num w:numId="13">
    <w:abstractNumId w:val="18"/>
  </w:num>
  <w:num w:numId="14">
    <w:abstractNumId w:val="10"/>
  </w:num>
  <w:num w:numId="15">
    <w:abstractNumId w:val="2"/>
  </w:num>
  <w:num w:numId="16">
    <w:abstractNumId w:val="5"/>
  </w:num>
  <w:num w:numId="17">
    <w:abstractNumId w:val="11"/>
  </w:num>
  <w:num w:numId="18">
    <w:abstractNumId w:val="7"/>
  </w:num>
  <w:num w:numId="19">
    <w:abstractNumId w:val="8"/>
  </w:num>
  <w:num w:numId="20">
    <w:abstractNumId w:val="21"/>
  </w:num>
  <w:num w:numId="21">
    <w:abstractNumId w:val="1"/>
  </w:num>
  <w:num w:numId="22">
    <w:abstractNumId w:val="17"/>
  </w:num>
  <w:num w:numId="23">
    <w:abstractNumId w:val="6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CC"/>
    <w:rsid w:val="000100B7"/>
    <w:rsid w:val="00027F97"/>
    <w:rsid w:val="00030DD7"/>
    <w:rsid w:val="000335E6"/>
    <w:rsid w:val="0004722B"/>
    <w:rsid w:val="00053C61"/>
    <w:rsid w:val="00076172"/>
    <w:rsid w:val="00094B61"/>
    <w:rsid w:val="000A0732"/>
    <w:rsid w:val="000A36F7"/>
    <w:rsid w:val="000C230F"/>
    <w:rsid w:val="000C5DD5"/>
    <w:rsid w:val="000C7436"/>
    <w:rsid w:val="000F0863"/>
    <w:rsid w:val="000F5017"/>
    <w:rsid w:val="000F5632"/>
    <w:rsid w:val="0011038C"/>
    <w:rsid w:val="00112434"/>
    <w:rsid w:val="00121136"/>
    <w:rsid w:val="00127059"/>
    <w:rsid w:val="00135030"/>
    <w:rsid w:val="00135D7D"/>
    <w:rsid w:val="0014191B"/>
    <w:rsid w:val="001478D4"/>
    <w:rsid w:val="00147A5D"/>
    <w:rsid w:val="00153E0B"/>
    <w:rsid w:val="00154726"/>
    <w:rsid w:val="00156128"/>
    <w:rsid w:val="001612A2"/>
    <w:rsid w:val="001620ED"/>
    <w:rsid w:val="00163126"/>
    <w:rsid w:val="0016430C"/>
    <w:rsid w:val="001727E9"/>
    <w:rsid w:val="001808A8"/>
    <w:rsid w:val="00185331"/>
    <w:rsid w:val="00185D5A"/>
    <w:rsid w:val="0019090A"/>
    <w:rsid w:val="00190DA8"/>
    <w:rsid w:val="001A1194"/>
    <w:rsid w:val="001A3572"/>
    <w:rsid w:val="001A46BB"/>
    <w:rsid w:val="001A5703"/>
    <w:rsid w:val="001B64CD"/>
    <w:rsid w:val="001D2B5C"/>
    <w:rsid w:val="001D489A"/>
    <w:rsid w:val="001F6658"/>
    <w:rsid w:val="00212805"/>
    <w:rsid w:val="002159DC"/>
    <w:rsid w:val="002164AE"/>
    <w:rsid w:val="00217A5E"/>
    <w:rsid w:val="00217CB9"/>
    <w:rsid w:val="002242AB"/>
    <w:rsid w:val="002242F7"/>
    <w:rsid w:val="00224C43"/>
    <w:rsid w:val="00225733"/>
    <w:rsid w:val="00231ECF"/>
    <w:rsid w:val="002324C4"/>
    <w:rsid w:val="00236B10"/>
    <w:rsid w:val="002373BE"/>
    <w:rsid w:val="0025505C"/>
    <w:rsid w:val="00261599"/>
    <w:rsid w:val="00276843"/>
    <w:rsid w:val="0027762A"/>
    <w:rsid w:val="00286712"/>
    <w:rsid w:val="00292B1B"/>
    <w:rsid w:val="002A311D"/>
    <w:rsid w:val="002A3357"/>
    <w:rsid w:val="002A5FC0"/>
    <w:rsid w:val="002A675D"/>
    <w:rsid w:val="002B49F3"/>
    <w:rsid w:val="002B4E9D"/>
    <w:rsid w:val="002B7ABF"/>
    <w:rsid w:val="002C4DD3"/>
    <w:rsid w:val="002C4F54"/>
    <w:rsid w:val="002E6DE8"/>
    <w:rsid w:val="002F4012"/>
    <w:rsid w:val="00306F0D"/>
    <w:rsid w:val="0031127A"/>
    <w:rsid w:val="00312E3E"/>
    <w:rsid w:val="00317488"/>
    <w:rsid w:val="00330BBF"/>
    <w:rsid w:val="003324B5"/>
    <w:rsid w:val="00332ABF"/>
    <w:rsid w:val="003528AD"/>
    <w:rsid w:val="00357BBC"/>
    <w:rsid w:val="0036129D"/>
    <w:rsid w:val="0036447B"/>
    <w:rsid w:val="0036485B"/>
    <w:rsid w:val="00365B9F"/>
    <w:rsid w:val="00372697"/>
    <w:rsid w:val="00376B5D"/>
    <w:rsid w:val="00395FAE"/>
    <w:rsid w:val="00395FB9"/>
    <w:rsid w:val="0039760E"/>
    <w:rsid w:val="003A4DE0"/>
    <w:rsid w:val="003A5436"/>
    <w:rsid w:val="003B1EFD"/>
    <w:rsid w:val="003B42D0"/>
    <w:rsid w:val="003C1461"/>
    <w:rsid w:val="003C4B2C"/>
    <w:rsid w:val="003C7407"/>
    <w:rsid w:val="003C7A21"/>
    <w:rsid w:val="003D39F3"/>
    <w:rsid w:val="003F52E5"/>
    <w:rsid w:val="00410DCF"/>
    <w:rsid w:val="00416C55"/>
    <w:rsid w:val="00421622"/>
    <w:rsid w:val="00424C81"/>
    <w:rsid w:val="00431DCC"/>
    <w:rsid w:val="004376C9"/>
    <w:rsid w:val="0044031F"/>
    <w:rsid w:val="00440816"/>
    <w:rsid w:val="00440D00"/>
    <w:rsid w:val="00443B36"/>
    <w:rsid w:val="004453E9"/>
    <w:rsid w:val="00446525"/>
    <w:rsid w:val="00450BF4"/>
    <w:rsid w:val="00451D21"/>
    <w:rsid w:val="00454D0E"/>
    <w:rsid w:val="004718DE"/>
    <w:rsid w:val="004743D2"/>
    <w:rsid w:val="00481F9A"/>
    <w:rsid w:val="0048695F"/>
    <w:rsid w:val="004901C6"/>
    <w:rsid w:val="00490988"/>
    <w:rsid w:val="004A3885"/>
    <w:rsid w:val="004A43BF"/>
    <w:rsid w:val="004A7A59"/>
    <w:rsid w:val="004B0D20"/>
    <w:rsid w:val="004B2FA8"/>
    <w:rsid w:val="004C301B"/>
    <w:rsid w:val="004C3FA0"/>
    <w:rsid w:val="004C44DF"/>
    <w:rsid w:val="004C55E8"/>
    <w:rsid w:val="004C57F9"/>
    <w:rsid w:val="004D05BC"/>
    <w:rsid w:val="004E385D"/>
    <w:rsid w:val="004E5578"/>
    <w:rsid w:val="00507357"/>
    <w:rsid w:val="00510212"/>
    <w:rsid w:val="005136BE"/>
    <w:rsid w:val="0051764E"/>
    <w:rsid w:val="00522161"/>
    <w:rsid w:val="00525D3A"/>
    <w:rsid w:val="00532D46"/>
    <w:rsid w:val="00535DE8"/>
    <w:rsid w:val="00556EE2"/>
    <w:rsid w:val="00574BB9"/>
    <w:rsid w:val="00575AAC"/>
    <w:rsid w:val="00576D16"/>
    <w:rsid w:val="005777C2"/>
    <w:rsid w:val="005946A8"/>
    <w:rsid w:val="00596AD0"/>
    <w:rsid w:val="005A07D7"/>
    <w:rsid w:val="005A1173"/>
    <w:rsid w:val="005B270A"/>
    <w:rsid w:val="005C3C27"/>
    <w:rsid w:val="005C6A8B"/>
    <w:rsid w:val="005E16AF"/>
    <w:rsid w:val="00603E44"/>
    <w:rsid w:val="00607A20"/>
    <w:rsid w:val="00611CEA"/>
    <w:rsid w:val="00614055"/>
    <w:rsid w:val="00620B4C"/>
    <w:rsid w:val="00620B62"/>
    <w:rsid w:val="00633A2B"/>
    <w:rsid w:val="006347B6"/>
    <w:rsid w:val="0063672D"/>
    <w:rsid w:val="006426A9"/>
    <w:rsid w:val="00645D16"/>
    <w:rsid w:val="00646736"/>
    <w:rsid w:val="00652D80"/>
    <w:rsid w:val="006546AB"/>
    <w:rsid w:val="00656AE3"/>
    <w:rsid w:val="00661DDE"/>
    <w:rsid w:val="00666ABE"/>
    <w:rsid w:val="0066742D"/>
    <w:rsid w:val="00667615"/>
    <w:rsid w:val="006841B1"/>
    <w:rsid w:val="00687AE7"/>
    <w:rsid w:val="006972D9"/>
    <w:rsid w:val="006B0B6D"/>
    <w:rsid w:val="006B1E1D"/>
    <w:rsid w:val="006B1ED9"/>
    <w:rsid w:val="006B2F1F"/>
    <w:rsid w:val="006C3ED9"/>
    <w:rsid w:val="006C4EA1"/>
    <w:rsid w:val="006C6977"/>
    <w:rsid w:val="006D2972"/>
    <w:rsid w:val="006E1224"/>
    <w:rsid w:val="006F118D"/>
    <w:rsid w:val="006F13A3"/>
    <w:rsid w:val="00711BF9"/>
    <w:rsid w:val="0071236B"/>
    <w:rsid w:val="0071286B"/>
    <w:rsid w:val="007138E9"/>
    <w:rsid w:val="00714BF5"/>
    <w:rsid w:val="0071718C"/>
    <w:rsid w:val="007307BE"/>
    <w:rsid w:val="0073639E"/>
    <w:rsid w:val="00737B69"/>
    <w:rsid w:val="00744315"/>
    <w:rsid w:val="00745292"/>
    <w:rsid w:val="00757B2B"/>
    <w:rsid w:val="00760DD2"/>
    <w:rsid w:val="00773A39"/>
    <w:rsid w:val="0078345D"/>
    <w:rsid w:val="007B0E2C"/>
    <w:rsid w:val="007C5F5E"/>
    <w:rsid w:val="007D54D0"/>
    <w:rsid w:val="007D7D71"/>
    <w:rsid w:val="007E77C3"/>
    <w:rsid w:val="007E7A88"/>
    <w:rsid w:val="00803E4B"/>
    <w:rsid w:val="0081642E"/>
    <w:rsid w:val="00825F57"/>
    <w:rsid w:val="008262E2"/>
    <w:rsid w:val="008370B8"/>
    <w:rsid w:val="00841A6C"/>
    <w:rsid w:val="00842542"/>
    <w:rsid w:val="008455B9"/>
    <w:rsid w:val="00861C0E"/>
    <w:rsid w:val="008869A3"/>
    <w:rsid w:val="008A369F"/>
    <w:rsid w:val="008A7197"/>
    <w:rsid w:val="008B5E9D"/>
    <w:rsid w:val="008D1CE0"/>
    <w:rsid w:val="008F1BCC"/>
    <w:rsid w:val="008F6BE7"/>
    <w:rsid w:val="009152AE"/>
    <w:rsid w:val="009226C6"/>
    <w:rsid w:val="00935DC2"/>
    <w:rsid w:val="00950C6C"/>
    <w:rsid w:val="00954DE7"/>
    <w:rsid w:val="00964911"/>
    <w:rsid w:val="00975D7A"/>
    <w:rsid w:val="00980580"/>
    <w:rsid w:val="00994470"/>
    <w:rsid w:val="009A3E2B"/>
    <w:rsid w:val="009A5AF9"/>
    <w:rsid w:val="009A76F3"/>
    <w:rsid w:val="009E2287"/>
    <w:rsid w:val="009E24D1"/>
    <w:rsid w:val="009E34FB"/>
    <w:rsid w:val="009E54A6"/>
    <w:rsid w:val="009F06C5"/>
    <w:rsid w:val="00A07865"/>
    <w:rsid w:val="00A10EA5"/>
    <w:rsid w:val="00A34742"/>
    <w:rsid w:val="00A42727"/>
    <w:rsid w:val="00A54D35"/>
    <w:rsid w:val="00A7060A"/>
    <w:rsid w:val="00A77E06"/>
    <w:rsid w:val="00A84C30"/>
    <w:rsid w:val="00AA2EAD"/>
    <w:rsid w:val="00AA43B1"/>
    <w:rsid w:val="00AA67DD"/>
    <w:rsid w:val="00AC561E"/>
    <w:rsid w:val="00AC72C4"/>
    <w:rsid w:val="00AD2CAD"/>
    <w:rsid w:val="00AD36E3"/>
    <w:rsid w:val="00AE10E2"/>
    <w:rsid w:val="00AF6BAA"/>
    <w:rsid w:val="00AF77A6"/>
    <w:rsid w:val="00B002BA"/>
    <w:rsid w:val="00B1762F"/>
    <w:rsid w:val="00B2774F"/>
    <w:rsid w:val="00B31DBC"/>
    <w:rsid w:val="00B32149"/>
    <w:rsid w:val="00B40C8F"/>
    <w:rsid w:val="00B54D9A"/>
    <w:rsid w:val="00B550E7"/>
    <w:rsid w:val="00B56D69"/>
    <w:rsid w:val="00BA05C8"/>
    <w:rsid w:val="00BA6014"/>
    <w:rsid w:val="00BB36DB"/>
    <w:rsid w:val="00BB5B77"/>
    <w:rsid w:val="00BB704F"/>
    <w:rsid w:val="00BB7EF6"/>
    <w:rsid w:val="00BC1098"/>
    <w:rsid w:val="00BD0112"/>
    <w:rsid w:val="00BD321C"/>
    <w:rsid w:val="00BD58DC"/>
    <w:rsid w:val="00BD676D"/>
    <w:rsid w:val="00BE2974"/>
    <w:rsid w:val="00BE4D90"/>
    <w:rsid w:val="00BE592E"/>
    <w:rsid w:val="00BF138E"/>
    <w:rsid w:val="00BF61DD"/>
    <w:rsid w:val="00C02651"/>
    <w:rsid w:val="00C07E6D"/>
    <w:rsid w:val="00C212DC"/>
    <w:rsid w:val="00C23451"/>
    <w:rsid w:val="00C23CBD"/>
    <w:rsid w:val="00C31DA8"/>
    <w:rsid w:val="00C332C2"/>
    <w:rsid w:val="00C369DA"/>
    <w:rsid w:val="00C40553"/>
    <w:rsid w:val="00C46B36"/>
    <w:rsid w:val="00C4769A"/>
    <w:rsid w:val="00C47C57"/>
    <w:rsid w:val="00C5070D"/>
    <w:rsid w:val="00C54B95"/>
    <w:rsid w:val="00C64923"/>
    <w:rsid w:val="00C64BD1"/>
    <w:rsid w:val="00C72A94"/>
    <w:rsid w:val="00C732F7"/>
    <w:rsid w:val="00C906AF"/>
    <w:rsid w:val="00CA6A25"/>
    <w:rsid w:val="00CA79DB"/>
    <w:rsid w:val="00CB0B52"/>
    <w:rsid w:val="00CB200B"/>
    <w:rsid w:val="00CB47CE"/>
    <w:rsid w:val="00CB7B97"/>
    <w:rsid w:val="00CC3365"/>
    <w:rsid w:val="00CC77E7"/>
    <w:rsid w:val="00CD410D"/>
    <w:rsid w:val="00CD7994"/>
    <w:rsid w:val="00CF0B1B"/>
    <w:rsid w:val="00CF3982"/>
    <w:rsid w:val="00CF7002"/>
    <w:rsid w:val="00D01436"/>
    <w:rsid w:val="00D11322"/>
    <w:rsid w:val="00D144AA"/>
    <w:rsid w:val="00D22757"/>
    <w:rsid w:val="00D228BA"/>
    <w:rsid w:val="00D2341B"/>
    <w:rsid w:val="00D32BA7"/>
    <w:rsid w:val="00D37ABC"/>
    <w:rsid w:val="00D51C47"/>
    <w:rsid w:val="00D533D8"/>
    <w:rsid w:val="00D74938"/>
    <w:rsid w:val="00D75F7F"/>
    <w:rsid w:val="00D771AE"/>
    <w:rsid w:val="00D908E2"/>
    <w:rsid w:val="00D92521"/>
    <w:rsid w:val="00D944A9"/>
    <w:rsid w:val="00DA0CC4"/>
    <w:rsid w:val="00DA2C55"/>
    <w:rsid w:val="00DB677D"/>
    <w:rsid w:val="00DC4461"/>
    <w:rsid w:val="00DD52CF"/>
    <w:rsid w:val="00DF3A66"/>
    <w:rsid w:val="00DF521C"/>
    <w:rsid w:val="00E01451"/>
    <w:rsid w:val="00E0213B"/>
    <w:rsid w:val="00E033E0"/>
    <w:rsid w:val="00E07CB9"/>
    <w:rsid w:val="00E17F3A"/>
    <w:rsid w:val="00E21941"/>
    <w:rsid w:val="00E226E2"/>
    <w:rsid w:val="00E24AA7"/>
    <w:rsid w:val="00E426F3"/>
    <w:rsid w:val="00E504B8"/>
    <w:rsid w:val="00E53A01"/>
    <w:rsid w:val="00E55D5A"/>
    <w:rsid w:val="00E5659C"/>
    <w:rsid w:val="00E566D7"/>
    <w:rsid w:val="00E63158"/>
    <w:rsid w:val="00E63189"/>
    <w:rsid w:val="00E6531C"/>
    <w:rsid w:val="00E8203A"/>
    <w:rsid w:val="00E830A2"/>
    <w:rsid w:val="00E90CFB"/>
    <w:rsid w:val="00E946FC"/>
    <w:rsid w:val="00EA015F"/>
    <w:rsid w:val="00EA46BB"/>
    <w:rsid w:val="00EC1943"/>
    <w:rsid w:val="00EC7B25"/>
    <w:rsid w:val="00ED019A"/>
    <w:rsid w:val="00ED152B"/>
    <w:rsid w:val="00ED202D"/>
    <w:rsid w:val="00F104C7"/>
    <w:rsid w:val="00F45108"/>
    <w:rsid w:val="00F45EF2"/>
    <w:rsid w:val="00F50D0D"/>
    <w:rsid w:val="00F5600B"/>
    <w:rsid w:val="00F66B18"/>
    <w:rsid w:val="00F702F8"/>
    <w:rsid w:val="00F764F8"/>
    <w:rsid w:val="00F77B54"/>
    <w:rsid w:val="00F82A8B"/>
    <w:rsid w:val="00F87D34"/>
    <w:rsid w:val="00F92942"/>
    <w:rsid w:val="00F9364D"/>
    <w:rsid w:val="00F93A8B"/>
    <w:rsid w:val="00FC0329"/>
    <w:rsid w:val="00FC03B1"/>
    <w:rsid w:val="00FC1080"/>
    <w:rsid w:val="00FD4066"/>
    <w:rsid w:val="00FE2D6E"/>
    <w:rsid w:val="00FE2E5B"/>
    <w:rsid w:val="00FF0C67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B87A18"/>
  <w15:docId w15:val="{06EC7266-9F50-4909-BEE7-0E3BA0E3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675D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EC19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C194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EC19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1943"/>
    <w:rPr>
      <w:sz w:val="24"/>
      <w:szCs w:val="28"/>
    </w:rPr>
  </w:style>
  <w:style w:type="paragraph" w:customStyle="1" w:styleId="Default">
    <w:name w:val="Default"/>
    <w:rsid w:val="00AA2EAD"/>
    <w:pPr>
      <w:autoSpaceDE w:val="0"/>
      <w:autoSpaceDN w:val="0"/>
      <w:adjustRightInd w:val="0"/>
    </w:pPr>
    <w:rPr>
      <w:rFonts w:ascii="DilleniaUPC" w:eastAsia="Calibri" w:hAnsi="DilleniaUPC" w:cs="DilleniaUP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7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16DA-F21D-436B-8C5D-5C10463A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บล</vt:lpstr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บล</dc:title>
  <dc:creator>DELL</dc:creator>
  <cp:lastModifiedBy>มณฑิตา  เตียนขุนทด</cp:lastModifiedBy>
  <cp:revision>2</cp:revision>
  <cp:lastPrinted>2015-08-28T02:56:00Z</cp:lastPrinted>
  <dcterms:created xsi:type="dcterms:W3CDTF">2021-07-23T12:07:00Z</dcterms:created>
  <dcterms:modified xsi:type="dcterms:W3CDTF">2021-07-23T12:07:00Z</dcterms:modified>
</cp:coreProperties>
</file>