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C27" w14:textId="77777777" w:rsidR="00303E7D" w:rsidRPr="003762C7" w:rsidRDefault="00303E7D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14:paraId="2D8B31F9" w14:textId="77777777" w:rsidR="0044658A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14:paraId="5008F665" w14:textId="77777777" w:rsidR="00C6519E" w:rsidRDefault="00C6519E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14:paraId="02E171D6" w14:textId="77777777" w:rsidR="000040E3" w:rsidRPr="00D704CE" w:rsidRDefault="00B56A7E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D704CE">
        <w:rPr>
          <w:rFonts w:ascii="DilleniaUPC" w:hAnsi="DilleniaUPC" w:cs="DilleniaUPC"/>
          <w:b/>
          <w:bCs/>
          <w:sz w:val="36"/>
          <w:szCs w:val="36"/>
          <w:cs/>
        </w:rPr>
        <w:t>แนวทางการปฏิบัติงาน</w:t>
      </w:r>
    </w:p>
    <w:p w14:paraId="1DD8DCDC" w14:textId="77777777" w:rsidR="007C3E26" w:rsidRPr="003E1560" w:rsidRDefault="000040E3" w:rsidP="007C3E26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3E1560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B56A7E" w:rsidRPr="003E1560">
        <w:rPr>
          <w:rFonts w:ascii="DilleniaUPC" w:hAnsi="DilleniaUPC" w:cs="DilleniaUPC"/>
          <w:b/>
          <w:bCs/>
          <w:sz w:val="36"/>
          <w:szCs w:val="36"/>
          <w:cs/>
        </w:rPr>
        <w:t>การ</w:t>
      </w:r>
      <w:r w:rsidR="00794FE6" w:rsidRPr="003E1560">
        <w:rPr>
          <w:rFonts w:ascii="DilleniaUPC" w:hAnsi="DilleniaUPC" w:cs="DilleniaUPC"/>
          <w:b/>
          <w:bCs/>
          <w:sz w:val="36"/>
          <w:szCs w:val="36"/>
          <w:cs/>
        </w:rPr>
        <w:t>ให้บริการลูกค้า</w:t>
      </w:r>
      <w:r w:rsidR="007C3E26" w:rsidRPr="003E1560">
        <w:rPr>
          <w:rFonts w:ascii="DilleniaUPC" w:hAnsi="DilleniaUPC" w:cs="DilleniaUPC"/>
          <w:b/>
          <w:bCs/>
          <w:sz w:val="36"/>
          <w:szCs w:val="36"/>
          <w:cs/>
        </w:rPr>
        <w:t>ในการจองซื้อหลักทรัพย์ผ่านระบบออนไลน์ หรือผ่านเจ้าหน้าที่ทางโทรศัพท์</w:t>
      </w:r>
    </w:p>
    <w:p w14:paraId="239DADA8" w14:textId="77777777" w:rsidR="00B956D4" w:rsidRPr="003E1560" w:rsidRDefault="00B956D4" w:rsidP="00FC3AF6">
      <w:pPr>
        <w:spacing w:before="120"/>
        <w:ind w:right="-62"/>
        <w:jc w:val="center"/>
        <w:rPr>
          <w:rFonts w:ascii="DilleniaUPC" w:hAnsi="DilleniaUPC" w:cs="DilleniaUPC"/>
          <w:sz w:val="30"/>
          <w:szCs w:val="30"/>
        </w:rPr>
      </w:pPr>
      <w:r w:rsidRPr="003E1560">
        <w:rPr>
          <w:rFonts w:ascii="DilleniaUPC" w:hAnsi="DilleniaUPC" w:cs="DilleniaUPC"/>
          <w:sz w:val="30"/>
          <w:szCs w:val="30"/>
        </w:rPr>
        <w:t>---------------------------------------------------------</w:t>
      </w:r>
    </w:p>
    <w:p w14:paraId="731BC651" w14:textId="77777777" w:rsidR="00B956D4" w:rsidRPr="00D704CE" w:rsidRDefault="00B956D4" w:rsidP="003E1560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14:paraId="0B940BCA" w14:textId="77777777" w:rsidR="00B56A7E" w:rsidRPr="00D704CE" w:rsidRDefault="00B56A7E" w:rsidP="003E1560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เพื่อให้ลูกค้าได้รับบริการที่สะดวกรวดเร็ว และ</w:t>
      </w:r>
      <w:r w:rsidR="00406448" w:rsidRPr="00D704CE">
        <w:rPr>
          <w:rFonts w:ascii="DilleniaUPC" w:hAnsi="DilleniaUPC" w:cs="DilleniaUPC"/>
          <w:sz w:val="30"/>
          <w:szCs w:val="30"/>
          <w:cs/>
        </w:rPr>
        <w:t>เพื่อให้</w:t>
      </w:r>
      <w:r w:rsidRPr="00D704CE">
        <w:rPr>
          <w:rFonts w:ascii="DilleniaUPC" w:hAnsi="DilleniaUPC" w:cs="DilleniaUPC"/>
          <w:sz w:val="30"/>
          <w:szCs w:val="30"/>
          <w:cs/>
        </w:rPr>
        <w:t>สมาชิกมีทางเลือกเพิ่มเติมในการให้บริการจองซื้อหลักทรัพย์จากการกรอกใบจองซื้อหลักทรัพย์ตามปกติ เป็นการจองซื้อหลักทรัพย์ผ่านระบบออนไลน์ หรือผ่าน</w:t>
      </w:r>
      <w:r w:rsidR="00DA0B56" w:rsidRPr="00D704CE">
        <w:rPr>
          <w:rFonts w:ascii="DilleniaUPC" w:hAnsi="DilleniaUPC" w:cs="DilleniaUPC"/>
          <w:sz w:val="30"/>
          <w:szCs w:val="30"/>
          <w:cs/>
        </w:rPr>
        <w:t>เจ้าหน้าที่</w:t>
      </w:r>
      <w:r w:rsidRPr="00D704CE">
        <w:rPr>
          <w:rFonts w:ascii="DilleniaUPC" w:hAnsi="DilleniaUPC" w:cs="DilleniaUPC"/>
          <w:sz w:val="30"/>
          <w:szCs w:val="30"/>
          <w:cs/>
        </w:rPr>
        <w:t>ทางโทรศัพท์ โดย</w:t>
      </w:r>
      <w:r w:rsidR="004D614E" w:rsidRPr="00D704CE">
        <w:rPr>
          <w:rFonts w:ascii="DilleniaUPC" w:hAnsi="DilleniaUPC" w:cs="DilleniaUPC"/>
          <w:sz w:val="30"/>
          <w:szCs w:val="30"/>
          <w:cs/>
        </w:rPr>
        <w:t>ลูกค้า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ไม่ต้องกรอกข้อมูลและลงนามในใบจองซื้อ </w:t>
      </w:r>
      <w:r w:rsidRPr="00D704CE">
        <w:rPr>
          <w:rFonts w:ascii="DilleniaUPC" w:hAnsi="DilleniaUPC" w:cs="DilleniaUPC"/>
          <w:sz w:val="30"/>
          <w:szCs w:val="30"/>
        </w:rPr>
        <w:t xml:space="preserve">(hard copy) </w:t>
      </w:r>
      <w:r w:rsidRPr="00D704CE">
        <w:rPr>
          <w:rFonts w:ascii="DilleniaUPC" w:hAnsi="DilleniaUPC" w:cs="DilleniaUPC"/>
          <w:sz w:val="30"/>
          <w:szCs w:val="30"/>
          <w:cs/>
        </w:rPr>
        <w:t>รวมถึงไม่ต้องมีเอกสารแสดงตัวตน</w:t>
      </w:r>
      <w:r w:rsidR="004D614E" w:rsidRPr="00D704CE">
        <w:rPr>
          <w:rFonts w:ascii="DilleniaUPC" w:hAnsi="DilleniaUPC" w:cs="DilleniaUPC"/>
          <w:sz w:val="30"/>
          <w:szCs w:val="30"/>
          <w:cs/>
        </w:rPr>
        <w:t>ลูกค้า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เพื่อประกอบการจองซื้อ </w:t>
      </w:r>
    </w:p>
    <w:p w14:paraId="4994E952" w14:textId="77777777" w:rsidR="007B01C5" w:rsidRPr="00D704CE" w:rsidRDefault="00626D5A" w:rsidP="0090460C">
      <w:pPr>
        <w:pStyle w:val="Default"/>
        <w:ind w:firstLine="720"/>
        <w:jc w:val="thaiDistribute"/>
        <w:rPr>
          <w:color w:val="auto"/>
          <w:sz w:val="30"/>
          <w:szCs w:val="30"/>
        </w:rPr>
      </w:pPr>
      <w:r w:rsidRPr="00D704CE">
        <w:rPr>
          <w:color w:val="auto"/>
          <w:sz w:val="30"/>
          <w:szCs w:val="30"/>
          <w:cs/>
        </w:rPr>
        <w:t>โดยความเห็นชอบ</w:t>
      </w:r>
      <w:r w:rsidR="006C1B3E" w:rsidRPr="00D704CE">
        <w:rPr>
          <w:color w:val="auto"/>
          <w:sz w:val="30"/>
          <w:szCs w:val="30"/>
          <w:cs/>
        </w:rPr>
        <w:t>ของ</w:t>
      </w:r>
      <w:r w:rsidRPr="00D704CE">
        <w:rPr>
          <w:color w:val="auto"/>
          <w:sz w:val="30"/>
          <w:szCs w:val="30"/>
          <w:cs/>
        </w:rPr>
        <w:t xml:space="preserve">สำนักงานคณะกรรมการกำกับหลักทรัพย์และตลาดหลักทรัพย์ </w:t>
      </w:r>
      <w:r w:rsidR="00903BD0" w:rsidRPr="00D704CE">
        <w:rPr>
          <w:color w:val="auto"/>
          <w:sz w:val="30"/>
          <w:szCs w:val="30"/>
          <w:cs/>
        </w:rPr>
        <w:t>ตามประกาศคณะกรรมการกำกับตลาดทุน ที่ ทธ. 35/2556 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และการให้บริการของผู้ประกอบธุรกิจหลักทรัพย์และธุรกิจสัญญาซื้อขายล่วงหน้า ข้อ 9</w:t>
      </w:r>
      <w:r w:rsidR="00724BF2" w:rsidRPr="00D704CE">
        <w:rPr>
          <w:color w:val="auto"/>
          <w:sz w:val="30"/>
          <w:szCs w:val="30"/>
          <w:cs/>
        </w:rPr>
        <w:t xml:space="preserve"> </w:t>
      </w:r>
      <w:r w:rsidR="00A5649E">
        <w:rPr>
          <w:rFonts w:hint="cs"/>
          <w:color w:val="auto"/>
          <w:sz w:val="30"/>
          <w:szCs w:val="30"/>
          <w:cs/>
        </w:rPr>
        <w:t xml:space="preserve">ข้อ 12 (3) และข้อ 28 </w:t>
      </w:r>
      <w:r w:rsidR="007B01C5" w:rsidRPr="00D704CE">
        <w:rPr>
          <w:color w:val="auto"/>
          <w:sz w:val="30"/>
          <w:szCs w:val="30"/>
          <w:cs/>
        </w:rPr>
        <w:t>สมาคมบริษัทหลักทรัพย์ไทย</w:t>
      </w:r>
      <w:r w:rsidR="007B01C5" w:rsidRPr="00D704CE">
        <w:rPr>
          <w:color w:val="auto"/>
          <w:sz w:val="30"/>
          <w:szCs w:val="30"/>
        </w:rPr>
        <w:t xml:space="preserve"> </w:t>
      </w:r>
      <w:r w:rsidR="007B01C5" w:rsidRPr="00D704CE">
        <w:rPr>
          <w:color w:val="auto"/>
          <w:sz w:val="30"/>
          <w:szCs w:val="30"/>
          <w:cs/>
        </w:rPr>
        <w:t>จึงกำหนด</w:t>
      </w:r>
      <w:r w:rsidR="003E1560">
        <w:rPr>
          <w:rFonts w:hint="cs"/>
          <w:color w:val="auto"/>
          <w:sz w:val="30"/>
          <w:szCs w:val="30"/>
          <w:cs/>
        </w:rPr>
        <w:br/>
      </w:r>
      <w:r w:rsidR="007B01C5" w:rsidRPr="00D704CE">
        <w:rPr>
          <w:color w:val="auto"/>
          <w:sz w:val="30"/>
          <w:szCs w:val="30"/>
          <w:cs/>
        </w:rPr>
        <w:t>แนวทางการปฏิบัติงาน</w:t>
      </w:r>
      <w:r w:rsidR="007B01C5" w:rsidRPr="00D704CE">
        <w:rPr>
          <w:color w:val="auto"/>
          <w:sz w:val="30"/>
          <w:szCs w:val="30"/>
        </w:rPr>
        <w:t xml:space="preserve"> </w:t>
      </w:r>
      <w:r w:rsidR="007B01C5" w:rsidRPr="00D704CE">
        <w:rPr>
          <w:color w:val="auto"/>
          <w:sz w:val="30"/>
          <w:szCs w:val="30"/>
          <w:cs/>
        </w:rPr>
        <w:t>เรื่อง</w:t>
      </w:r>
      <w:r w:rsidR="007B01C5" w:rsidRPr="00D704CE">
        <w:rPr>
          <w:color w:val="auto"/>
          <w:sz w:val="30"/>
          <w:szCs w:val="30"/>
        </w:rPr>
        <w:t xml:space="preserve"> </w:t>
      </w:r>
      <w:r w:rsidR="007B01C5" w:rsidRPr="00D704CE">
        <w:rPr>
          <w:color w:val="auto"/>
          <w:sz w:val="30"/>
          <w:szCs w:val="30"/>
          <w:cs/>
        </w:rPr>
        <w:t>การจองซื้อหลักทรัพย์ผ่านระบบออนไลน์ หรือผ่าน</w:t>
      </w:r>
      <w:r w:rsidR="00DA0B56" w:rsidRPr="00D704CE">
        <w:rPr>
          <w:color w:val="auto"/>
          <w:sz w:val="30"/>
          <w:szCs w:val="30"/>
          <w:cs/>
        </w:rPr>
        <w:t>เจ้าหน้าที่</w:t>
      </w:r>
      <w:r w:rsidR="007B01C5" w:rsidRPr="00D704CE">
        <w:rPr>
          <w:color w:val="auto"/>
          <w:sz w:val="30"/>
          <w:szCs w:val="30"/>
          <w:cs/>
        </w:rPr>
        <w:t>ทางโทรศัพท์</w:t>
      </w:r>
      <w:r w:rsidR="007B01C5" w:rsidRPr="00D704CE">
        <w:rPr>
          <w:color w:val="auto"/>
          <w:sz w:val="30"/>
          <w:szCs w:val="30"/>
        </w:rPr>
        <w:t xml:space="preserve"> </w:t>
      </w:r>
      <w:r w:rsidR="007B01C5" w:rsidRPr="00D704CE">
        <w:rPr>
          <w:color w:val="auto"/>
          <w:sz w:val="30"/>
          <w:szCs w:val="30"/>
          <w:cs/>
        </w:rPr>
        <w:t>เพื่อให้สมาชิกสมาคม</w:t>
      </w:r>
      <w:r w:rsidR="003E1560">
        <w:rPr>
          <w:rFonts w:hint="cs"/>
          <w:color w:val="auto"/>
          <w:sz w:val="30"/>
          <w:szCs w:val="30"/>
          <w:cs/>
        </w:rPr>
        <w:br/>
      </w:r>
      <w:r w:rsidR="007B01C5" w:rsidRPr="00D704CE">
        <w:rPr>
          <w:color w:val="auto"/>
          <w:sz w:val="30"/>
          <w:szCs w:val="30"/>
          <w:cs/>
        </w:rPr>
        <w:t>ถือปฏิบัติ</w:t>
      </w:r>
      <w:r w:rsidR="007B01C5" w:rsidRPr="00D704CE">
        <w:rPr>
          <w:color w:val="auto"/>
          <w:sz w:val="30"/>
          <w:szCs w:val="30"/>
        </w:rPr>
        <w:t xml:space="preserve"> </w:t>
      </w:r>
      <w:r w:rsidR="007B01C5" w:rsidRPr="00D704CE">
        <w:rPr>
          <w:color w:val="auto"/>
          <w:sz w:val="30"/>
          <w:szCs w:val="30"/>
          <w:cs/>
        </w:rPr>
        <w:t>ดังนี้</w:t>
      </w:r>
      <w:r w:rsidR="007B01C5" w:rsidRPr="00D704CE">
        <w:rPr>
          <w:color w:val="auto"/>
          <w:sz w:val="30"/>
          <w:szCs w:val="30"/>
        </w:rPr>
        <w:t xml:space="preserve"> </w:t>
      </w:r>
    </w:p>
    <w:p w14:paraId="70C7DDAE" w14:textId="77777777" w:rsidR="007B01C5" w:rsidRPr="00D704CE" w:rsidRDefault="007B01C5" w:rsidP="0090460C">
      <w:pPr>
        <w:ind w:right="-64" w:firstLine="720"/>
        <w:jc w:val="thaiDistribute"/>
        <w:rPr>
          <w:rFonts w:ascii="DilleniaUPC" w:hAnsi="DilleniaUPC" w:cs="DilleniaUPC"/>
          <w:color w:val="FF0000"/>
          <w:sz w:val="30"/>
          <w:szCs w:val="30"/>
        </w:rPr>
      </w:pPr>
    </w:p>
    <w:p w14:paraId="3E9055D2" w14:textId="77777777" w:rsidR="00A67403" w:rsidRPr="00D704CE" w:rsidRDefault="00A67403" w:rsidP="00F6696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D704CE">
        <w:rPr>
          <w:rFonts w:ascii="DilleniaUPC" w:hAnsi="DilleniaUPC" w:cs="DilleniaUPC"/>
          <w:sz w:val="30"/>
          <w:szCs w:val="30"/>
          <w:cs/>
        </w:rPr>
        <w:t>ให้ยกเลิกแนวทางปฏิบัติเกี่ยวกับการจองซื้อหลักทรัพย์ผ่านระบบออนไลน์และการจองซื้อหลักทรัพย์ผ่านผู้แนะนำการล</w:t>
      </w:r>
      <w:r w:rsidR="006F455C" w:rsidRPr="00D704CE">
        <w:rPr>
          <w:rFonts w:ascii="DilleniaUPC" w:hAnsi="DilleniaUPC" w:cs="DilleniaUPC"/>
          <w:sz w:val="30"/>
          <w:szCs w:val="30"/>
          <w:cs/>
        </w:rPr>
        <w:t>งทุนทางโทรศัพท์ ลงวันที่ 17 พฤษภ</w:t>
      </w:r>
      <w:r w:rsidRPr="00D704CE">
        <w:rPr>
          <w:rFonts w:ascii="DilleniaUPC" w:hAnsi="DilleniaUPC" w:cs="DilleniaUPC"/>
          <w:sz w:val="30"/>
          <w:szCs w:val="30"/>
          <w:cs/>
        </w:rPr>
        <w:t>าคม 2556</w:t>
      </w:r>
      <w:r w:rsidR="00E569E7" w:rsidRPr="00D704CE">
        <w:rPr>
          <w:rFonts w:ascii="DilleniaUPC" w:hAnsi="DilleniaUPC" w:cs="DilleniaUPC"/>
          <w:sz w:val="30"/>
          <w:szCs w:val="30"/>
        </w:rPr>
        <w:t xml:space="preserve"> </w:t>
      </w:r>
      <w:r w:rsidR="00E569E7" w:rsidRPr="00D704CE">
        <w:rPr>
          <w:rFonts w:ascii="DilleniaUPC" w:hAnsi="DilleniaUPC" w:cs="DilleniaUPC"/>
          <w:sz w:val="30"/>
          <w:szCs w:val="30"/>
          <w:cs/>
        </w:rPr>
        <w:t>และหนังสือเวียนที่ บล. 002/2557 เรื่องปรับปรุงแก้ไขแนวทางการปฏิบัติงานเกี่ยวกับการจองซื้อหลักทรัพย์ผ่านระบบออนไลน์และผ่านผู้แนะนำการลงทุนทางโทรศัพท์ ลงวันที่ 3 มกราคม 2557</w:t>
      </w:r>
    </w:p>
    <w:p w14:paraId="42392BA3" w14:textId="77777777" w:rsidR="00406448" w:rsidRPr="00D704CE" w:rsidRDefault="00406448" w:rsidP="00F6696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</w:t>
      </w:r>
      <w:r w:rsidR="00C02372"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แนวทางการปฏิบัติงาน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นี้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264BD798" w14:textId="77777777" w:rsidR="00406448" w:rsidRPr="00D704CE" w:rsidRDefault="00406448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สำนักงาน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.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ล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.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.” 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สำนักงานคณะกรรมการกำกับหลักทรัพย์และตลาดหลักทรัพย์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469AB1B8" w14:textId="77777777" w:rsidR="005E39AA" w:rsidRPr="00D704CE" w:rsidRDefault="005E39AA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ตลาดหลักทรัพย์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 ตลาดหลักทรัพย์แห่งประเทศไทย</w:t>
      </w:r>
    </w:p>
    <w:p w14:paraId="37A0AEF8" w14:textId="77777777" w:rsidR="00406448" w:rsidRPr="00D704CE" w:rsidRDefault="00406448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สมาคม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สมาคมบริษัทหลักทรัพย์ไทย</w:t>
      </w:r>
      <w:r w:rsidRPr="00D704CE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14:paraId="2A6532BE" w14:textId="77777777" w:rsidR="00406448" w:rsidRPr="00D704CE" w:rsidRDefault="00406448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>“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สมาชิก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 xml:space="preserve">” 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หมายความว่า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 xml:space="preserve"> 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สมาชิกสมาคมบริษัทหลักทรัพย์ไทย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 xml:space="preserve"> </w:t>
      </w:r>
      <w:r w:rsidR="005314EA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ที่</w:t>
      </w:r>
      <w:r w:rsidR="00851557">
        <w:rPr>
          <w:rFonts w:ascii="DilleniaUPC" w:eastAsia="Calibri" w:hAnsi="DilleniaUPC" w:cs="DilleniaUPC" w:hint="cs"/>
          <w:sz w:val="30"/>
          <w:szCs w:val="30"/>
          <w:u w:val="single"/>
          <w:cs/>
          <w:lang w:eastAsia="en-US"/>
        </w:rPr>
        <w:t>มีใบอนุญาต</w:t>
      </w:r>
      <w:r w:rsidR="005314EA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ประกอบธุรกิจประเภท</w:t>
      </w:r>
      <w:r w:rsidR="00D55A74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ผู้จัดจำหน่าย</w:t>
      </w:r>
      <w:r w:rsidR="005314EA" w:rsidRPr="00044946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หลักทรัพย์</w:t>
      </w:r>
    </w:p>
    <w:p w14:paraId="075863EA" w14:textId="77777777" w:rsidR="00701F84" w:rsidRPr="00D704CE" w:rsidRDefault="00701F84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>“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ลูกค้า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 xml:space="preserve">” 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หมายความว่า ผู้ใช้บริการ</w:t>
      </w:r>
      <w:r w:rsidR="00072428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ด้านธุรกิจหลักทรัพย์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ของ</w:t>
      </w:r>
      <w:r w:rsidR="00072428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สมาชิก</w:t>
      </w:r>
    </w:p>
    <w:p w14:paraId="64FDC705" w14:textId="77777777" w:rsidR="004500D3" w:rsidRPr="00D704CE" w:rsidRDefault="004500D3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>“</w:t>
      </w:r>
      <w:r w:rsidR="00DA0B56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เจ้าหน้าที่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lang w:eastAsia="en-US"/>
        </w:rPr>
        <w:t xml:space="preserve">” </w:t>
      </w:r>
      <w:r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>หมายความว่า ผู้แนะนำการลงทุนหรือผู้วางแผนการลงทุน</w:t>
      </w:r>
      <w:r w:rsidR="00F2057C" w:rsidRPr="00D704CE">
        <w:rPr>
          <w:rFonts w:ascii="DilleniaUPC" w:eastAsia="Calibri" w:hAnsi="DilleniaUPC" w:cs="DilleniaUPC"/>
          <w:sz w:val="30"/>
          <w:szCs w:val="30"/>
          <w:u w:val="single"/>
          <w:cs/>
          <w:lang w:eastAsia="en-US"/>
        </w:rPr>
        <w:t xml:space="preserve"> </w:t>
      </w:r>
    </w:p>
    <w:p w14:paraId="76C901CD" w14:textId="77777777" w:rsidR="00D37C58" w:rsidRDefault="0027681E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lang w:eastAsia="en-US"/>
        </w:rPr>
        <w:t>“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หลักทรัพย์</w:t>
      </w:r>
      <w:r>
        <w:rPr>
          <w:rFonts w:ascii="DilleniaUPC" w:eastAsia="Calibri" w:hAnsi="DilleniaUPC" w:cs="DilleniaUPC"/>
          <w:sz w:val="30"/>
          <w:szCs w:val="30"/>
          <w:lang w:eastAsia="en-US"/>
        </w:rPr>
        <w:t xml:space="preserve">”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หมายความว่า</w:t>
      </w:r>
      <w:r w:rsidR="00960B4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D37C5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หลักทรัพย์ที่บัญญัติไว้ตามมาตรา 4 ของพระราชบัญญัติหลักทรัพย์และตลาดหลักทรัพย์</w:t>
      </w:r>
    </w:p>
    <w:p w14:paraId="18570066" w14:textId="77777777" w:rsidR="003454B9" w:rsidRPr="003454B9" w:rsidRDefault="00406448" w:rsidP="00F66965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นอกเหนือจากคำที่บัญญัติไว้ข้างต้น</w:t>
      </w:r>
      <w:r w:rsidRPr="00D704CE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C16C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ให้คำที่</w:t>
      </w:r>
      <w:r w:rsidR="00C16C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ปรากฏ</w:t>
      </w: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ใน</w:t>
      </w:r>
      <w:r w:rsidR="007651E4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</w:t>
      </w: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ฉบับนี้มีความหมายเป็นไปตามนิยามที่กำหนดไว้</w:t>
      </w:r>
      <w:r w:rsidR="00E931A9">
        <w:rPr>
          <w:rFonts w:ascii="DilleniaUPC" w:hAnsi="DilleniaUPC" w:cs="DilleniaUPC" w:hint="cs"/>
          <w:sz w:val="30"/>
          <w:szCs w:val="30"/>
          <w:cs/>
        </w:rPr>
        <w:t>ใน</w:t>
      </w:r>
      <w:r w:rsidR="00271E26" w:rsidRPr="00D704CE">
        <w:rPr>
          <w:rFonts w:ascii="DilleniaUPC" w:hAnsi="DilleniaUPC" w:cs="DilleniaUPC"/>
          <w:sz w:val="30"/>
          <w:szCs w:val="30"/>
          <w:cs/>
        </w:rPr>
        <w:t>ประกาศคณะกรรมการกำกับตลาดทุน</w:t>
      </w:r>
      <w:r w:rsidR="006665F7">
        <w:rPr>
          <w:rFonts w:ascii="DilleniaUPC" w:hAnsi="DilleniaUPC" w:cs="DilleniaUPC" w:hint="cs"/>
          <w:sz w:val="30"/>
          <w:szCs w:val="30"/>
          <w:cs/>
        </w:rPr>
        <w:t xml:space="preserve">ที่ ทธ. 70/2552 เรื่อง </w:t>
      </w:r>
      <w:r w:rsidR="00271E26" w:rsidRPr="00D704CE">
        <w:rPr>
          <w:rFonts w:ascii="DilleniaUPC" w:hAnsi="DilleniaUPC" w:cs="DilleniaUPC"/>
          <w:sz w:val="30"/>
          <w:szCs w:val="30"/>
          <w:cs/>
        </w:rPr>
        <w:t xml:space="preserve">หลักเกณฑ์ เงื่อนไข และวิธีการในการจัดจำหน่ายหลักทรัพย์ </w:t>
      </w:r>
    </w:p>
    <w:p w14:paraId="5CB70452" w14:textId="77777777" w:rsidR="00F66965" w:rsidRDefault="00F66965" w:rsidP="00F6696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6696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ให้สมาชิกที่ทำหน้าที่เป็นผู้จัดหน่ายหลักทรัพย์</w:t>
      </w:r>
      <w:r w:rsidRPr="00F6696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F6696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ซึ่งมีความประสงค์จะให้บริการลูกค้าในการจองซื้อหลักทรัพย์ผ่านระบบออนไลน์</w:t>
      </w:r>
      <w:r w:rsidRPr="00F6696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F6696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หรือผ่านเจ้าหน้าที่ทางโทรศัพท์</w:t>
      </w:r>
      <w:r w:rsidRPr="00F6696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F6696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ต้องดำเนินการให้เป็นไปตามแนวทางการปฏิบัติงานนี้</w:t>
      </w:r>
    </w:p>
    <w:p w14:paraId="742DB1A0" w14:textId="77777777" w:rsidR="004500D3" w:rsidRPr="003454B9" w:rsidRDefault="004500D3" w:rsidP="0090460C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3454B9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สมาชิกสามารถดำเนินการ</w:t>
      </w:r>
      <w:r w:rsidR="003F5F2C" w:rsidRPr="003454B9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ให้ลูกค้า</w:t>
      </w:r>
      <w:r w:rsidRPr="003454B9">
        <w:rPr>
          <w:rFonts w:ascii="DilleniaUPC" w:eastAsia="Calibri" w:hAnsi="DilleniaUPC" w:cs="DilleniaUPC"/>
          <w:sz w:val="30"/>
          <w:szCs w:val="30"/>
          <w:cs/>
          <w:lang w:eastAsia="en-US"/>
        </w:rPr>
        <w:t>จองซื้อหลักทรัพย์ผ่านระบบออนไลน์ หรือผ่าน</w:t>
      </w:r>
      <w:r w:rsidR="00DA0B56" w:rsidRPr="003454B9">
        <w:rPr>
          <w:rFonts w:ascii="DilleniaUPC" w:eastAsia="Calibri" w:hAnsi="DilleniaUPC" w:cs="DilleniaUPC"/>
          <w:sz w:val="30"/>
          <w:szCs w:val="30"/>
          <w:cs/>
          <w:lang w:eastAsia="en-US"/>
        </w:rPr>
        <w:t>เจ้าหน้าที่</w:t>
      </w:r>
      <w:r w:rsidRPr="003454B9">
        <w:rPr>
          <w:rFonts w:ascii="DilleniaUPC" w:eastAsia="Calibri" w:hAnsi="DilleniaUPC" w:cs="DilleniaUPC"/>
          <w:sz w:val="30"/>
          <w:szCs w:val="30"/>
          <w:cs/>
          <w:lang w:eastAsia="en-US"/>
        </w:rPr>
        <w:t>ทางโทรศัพท์ได้ โดยต้องระบุวิธีการดังกล่าวไว้ในหนังสือชี้ชวน และดำเนินการจัดจำหน่ายหลักทรัพย์ตามวิธีการที่ระบุไว้</w:t>
      </w:r>
    </w:p>
    <w:p w14:paraId="18044049" w14:textId="77777777" w:rsidR="0042316F" w:rsidRDefault="00EA604D" w:rsidP="0090460C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  <w:r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="002E6117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มีระบบ</w:t>
      </w:r>
      <w:r w:rsidR="00311A9D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ควบคุม</w:t>
      </w:r>
      <w:r w:rsidR="002E6117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ดูแล</w:t>
      </w:r>
      <w:r w:rsidR="00311A9D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ที่รัดกุมเพียงพอเพื่อให้</w:t>
      </w:r>
      <w:r w:rsidR="002E6117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สามารถต</w:t>
      </w:r>
      <w:r w:rsidR="003310FA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รวจ</w:t>
      </w:r>
      <w:r w:rsidR="002E6117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สอบตัวตนของ</w:t>
      </w:r>
      <w:r w:rsidR="00006943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ลูกค้า</w:t>
      </w:r>
      <w:r w:rsidR="002E6117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>ได้</w:t>
      </w:r>
      <w:r w:rsidR="00006943" w:rsidRPr="00C53DD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14:paraId="7622FF6B" w14:textId="77777777" w:rsidR="0090460C" w:rsidRDefault="0090460C" w:rsidP="0090460C">
      <w:p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</w:p>
    <w:p w14:paraId="37AD8FFA" w14:textId="77777777" w:rsidR="0090460C" w:rsidRDefault="0090460C" w:rsidP="0090460C">
      <w:p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</w:p>
    <w:p w14:paraId="18793713" w14:textId="77777777" w:rsidR="0090460C" w:rsidRDefault="0090460C" w:rsidP="0090460C">
      <w:pPr>
        <w:autoSpaceDE w:val="0"/>
        <w:autoSpaceDN w:val="0"/>
        <w:adjustRightInd w:val="0"/>
        <w:spacing w:after="20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</w:p>
    <w:p w14:paraId="7D4291CA" w14:textId="77777777" w:rsidR="00965669" w:rsidRPr="00FC3AF6" w:rsidRDefault="00122E02" w:rsidP="0090460C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>ก่อน</w:t>
      </w:r>
      <w:r w:rsidR="00734045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ที่จะให้ลูกค้าทำการ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จองซื้อหลักทรัพย์</w:t>
      </w:r>
      <w:r w:rsidR="00734045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ในแต่ละ</w:t>
      </w:r>
      <w:r w:rsidR="008F2568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ครั้ง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965669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ให้สมาชิกดำเนินการ ดังนี้</w:t>
      </w:r>
    </w:p>
    <w:p w14:paraId="7DDFF3EE" w14:textId="77777777" w:rsidR="00965669" w:rsidRPr="00FC3AF6" w:rsidRDefault="00122E02" w:rsidP="0090460C">
      <w:pPr>
        <w:numPr>
          <w:ilvl w:val="1"/>
          <w:numId w:val="5"/>
        </w:num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กรณีที่หลักเกณฑ์ของสำนักงาน ก.ล.ต. กำหนดให้ผู้ออกหลักทรัพย์ต้องแจกเอกสารข้อมูลใด อาทิเช่น หนังสือชี้ชวนข้อมูลสรุป (</w:t>
      </w:r>
      <w:r w:rsidRPr="00FC3AF6">
        <w:rPr>
          <w:rFonts w:ascii="DilleniaUPC" w:eastAsia="Calibri" w:hAnsi="DilleniaUPC" w:cs="DilleniaUPC"/>
          <w:sz w:val="30"/>
          <w:szCs w:val="30"/>
          <w:lang w:eastAsia="en-US"/>
        </w:rPr>
        <w:t>executive summary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) หรือ</w:t>
      </w:r>
      <w:r w:rsidR="00EE2E48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สรุป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ข้อมูลสำคัญของตราสาร (</w:t>
      </w:r>
      <w:r w:rsidRPr="00FC3AF6">
        <w:rPr>
          <w:rFonts w:ascii="DilleniaUPC" w:eastAsia="Calibri" w:hAnsi="DilleniaUPC" w:cs="DilleniaUPC"/>
          <w:sz w:val="30"/>
          <w:szCs w:val="30"/>
          <w:lang w:eastAsia="en-US"/>
        </w:rPr>
        <w:t>Fact Sheet)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สมาชิกต้องจัด</w:t>
      </w:r>
      <w:r w:rsidRPr="00FC3AF6">
        <w:rPr>
          <w:rFonts w:ascii="DilleniaUPC" w:hAnsi="DilleniaUPC" w:cs="DilleniaUPC"/>
          <w:sz w:val="30"/>
          <w:szCs w:val="30"/>
          <w:cs/>
        </w:rPr>
        <w:t xml:space="preserve">ให้มีข้อมูลดังกล่าวไว้ในระบบออนไลน์หรือจัดส่งให้แก่ลูกค้า 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และต้องให้ลูกค้ายืนยันว่าได้ศึกษาข้อมูล</w:t>
      </w:r>
      <w:r w:rsidRPr="00FC3AF6">
        <w:rPr>
          <w:rFonts w:ascii="DilleniaUPC" w:hAnsi="DilleniaUPC" w:cs="DilleniaUPC"/>
          <w:sz w:val="30"/>
          <w:szCs w:val="30"/>
          <w:cs/>
        </w:rPr>
        <w:t>ดังกล่าว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hAnsi="DilleniaUPC" w:cs="DilleniaUPC"/>
          <w:sz w:val="30"/>
          <w:szCs w:val="30"/>
          <w:cs/>
        </w:rPr>
        <w:t xml:space="preserve">แล้ว  </w:t>
      </w:r>
    </w:p>
    <w:p w14:paraId="139DF3EA" w14:textId="77777777" w:rsidR="00965669" w:rsidRPr="00FC3AF6" w:rsidRDefault="00334C55" w:rsidP="0090460C">
      <w:pPr>
        <w:numPr>
          <w:ilvl w:val="1"/>
          <w:numId w:val="5"/>
        </w:num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ข้อมูลจากการประเมินความเหมาะสมในการลงทุนหรือการทำธุรกรรมของลูกค้าแสดงผลว่าลูกค้าไม่เหมาะสมที่จะลงทุนหรือทำธุรกรรมใน</w:t>
      </w:r>
      <w:r w:rsidR="007C3E26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หลักทรัพย์</w:t>
      </w:r>
      <w:r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ให้สมาชิกแจ้งให้ลูกค้าทราบ</w:t>
      </w:r>
      <w:r w:rsidR="003667E7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ในกรณีที่ลูกค้ายืนยันที่จะลงทุนหรือทำธุรกรรมดังกล่าว สมาชิกต้องจัดให้มีคำแนะนำเกี่ยวกับลักษณะ ความเสี่ยง และผลตอบแทนของการลงทุน เพื่อให้ลูกค้าทบทวนหรือพิจารณาการตัดสินใจอีกครั้ง หากลูกค้ายังคงยืนยันสมาชิกต้องจัดให้มีเอกสาร</w:t>
      </w:r>
      <w:r w:rsidR="00645BD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3667E7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หลักฐานที่ลูกค้ายอมรับความเสี่ยงที่อาจเกิดขึ้นจากการลงทุนหรือการทำธุ</w:t>
      </w:r>
      <w:r w:rsidR="00F6696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</w:t>
      </w:r>
      <w:r w:rsidR="003667E7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กรรมดังกล่าว</w:t>
      </w:r>
    </w:p>
    <w:p w14:paraId="2DA314A0" w14:textId="77777777" w:rsidR="00C53DD9" w:rsidRPr="00FC3AF6" w:rsidRDefault="00D71F64" w:rsidP="0090460C">
      <w:pPr>
        <w:numPr>
          <w:ilvl w:val="1"/>
          <w:numId w:val="5"/>
        </w:num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ปฏิบัติ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ให้เป็นไปตามหลักเกณฑ์ที่</w:t>
      </w:r>
      <w:r w:rsidR="00965669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สำนักงาน ก.ล.ต. กำหนดเพิ่มเติม</w:t>
      </w:r>
      <w:r w:rsidR="003E1560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965669"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(ถ้ามี)</w:t>
      </w:r>
    </w:p>
    <w:p w14:paraId="645B15F0" w14:textId="77777777" w:rsidR="009B2C6E" w:rsidRPr="00FC3AF6" w:rsidRDefault="009B2C6E" w:rsidP="0090460C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ต้องเพิ่มเติมข้อความในหนังสือชี้ชวนในส่วนที่เกี่ยวข้องกับการจองซื้อหลักทรัพย์ผ่านระบบออนไลน์</w:t>
      </w:r>
      <w:r w:rsidR="00F35814"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หรือ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การจองซื้อหลักทรัพย์ผ่าน</w:t>
      </w:r>
      <w:r w:rsidR="00DA0B56"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เจ้าหน้าที่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ทางโทรศัพท์ </w:t>
      </w:r>
      <w:r w:rsidR="00122E02"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ให้เป็นไปตามเอกสารแนบท้าย</w:t>
      </w:r>
    </w:p>
    <w:p w14:paraId="156593E6" w14:textId="77777777" w:rsidR="007A7803" w:rsidRPr="00FC3AF6" w:rsidRDefault="00F35814" w:rsidP="0090460C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สมาชิกต้องเก็บรักษาหลักฐานที่เกี่ยวข้องกับการจองซื้อหลักทรัพย์ให้เป็นไปตาม</w:t>
      </w:r>
      <w:r w:rsidR="00866710"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หลักเกณฑ์ที่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สำนักงาน ก.ล.ต.</w:t>
      </w:r>
      <w:r w:rsid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 อย่างน้อยเป็นระยะเวลา 5 ปี นับแต่วันที่มีการจองซื้อ</w:t>
      </w:r>
      <w:r w:rsidRPr="00FC3AF6" w:rsidDel="00F3581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14:paraId="74E78DC2" w14:textId="77777777" w:rsidR="00FC3AF6" w:rsidRPr="00FC3AF6" w:rsidRDefault="0025521C" w:rsidP="00FC3AF6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u w:val="single"/>
          <w:lang w:eastAsia="en-US"/>
        </w:rPr>
      </w:pPr>
      <w:r w:rsidRPr="00FC3AF6">
        <w:rPr>
          <w:rFonts w:ascii="DilleniaUPC" w:hAnsi="DilleniaUPC" w:cs="DilleniaUPC"/>
          <w:sz w:val="30"/>
          <w:szCs w:val="30"/>
          <w:cs/>
        </w:rPr>
        <w:t>กรณีที่ลูกค้าจองซื้อ</w:t>
      </w:r>
      <w:r w:rsidR="00942C15" w:rsidRPr="00FC3AF6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FC3AF6">
        <w:rPr>
          <w:rFonts w:ascii="DilleniaUPC" w:hAnsi="DilleniaUPC" w:cs="DilleniaUPC"/>
          <w:sz w:val="30"/>
          <w:szCs w:val="30"/>
          <w:cs/>
        </w:rPr>
        <w:t>ที่มีความเสี่ยงสูงหรือมีความซับซ้อน</w:t>
      </w:r>
      <w:r w:rsidR="00942C15" w:rsidRPr="00FC3AF6">
        <w:rPr>
          <w:rFonts w:ascii="DilleniaUPC" w:hAnsi="DilleniaUPC" w:cs="DilleniaUPC"/>
          <w:sz w:val="30"/>
          <w:szCs w:val="30"/>
          <w:cs/>
        </w:rPr>
        <w:t>ตามหลักเกณฑ์ที่สำนักงาน ก.ล.ต.</w:t>
      </w:r>
      <w:r w:rsidR="00F6696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42C15" w:rsidRPr="00FC3AF6">
        <w:rPr>
          <w:rFonts w:ascii="DilleniaUPC" w:hAnsi="DilleniaUPC" w:cs="DilleniaUPC"/>
          <w:sz w:val="30"/>
          <w:szCs w:val="30"/>
          <w:cs/>
        </w:rPr>
        <w:t>กำหนด</w:t>
      </w:r>
      <w:r w:rsidRPr="00FC3AF6">
        <w:rPr>
          <w:rFonts w:ascii="DilleniaUPC" w:hAnsi="DilleniaUPC" w:cs="DilleniaUPC"/>
          <w:sz w:val="30"/>
          <w:szCs w:val="30"/>
          <w:cs/>
        </w:rPr>
        <w:t xml:space="preserve"> </w:t>
      </w:r>
      <w:r w:rsidR="00A649DF" w:rsidRPr="00FC3AF6">
        <w:rPr>
          <w:rFonts w:ascii="DilleniaUPC" w:hAnsi="DilleniaUPC" w:cs="DilleniaUPC"/>
          <w:sz w:val="30"/>
          <w:szCs w:val="30"/>
          <w:cs/>
        </w:rPr>
        <w:t>สมาชิกต้อง</w:t>
      </w:r>
      <w:r w:rsidR="00942C15" w:rsidRPr="00FC3AF6">
        <w:rPr>
          <w:rFonts w:ascii="DilleniaUPC" w:hAnsi="DilleniaUPC" w:cs="DilleniaUPC"/>
          <w:sz w:val="30"/>
          <w:szCs w:val="30"/>
          <w:cs/>
        </w:rPr>
        <w:t>ปฏิบัติให้เป็นไปตามหลักเกณฑ์ที่เกี่ยวข้อง</w:t>
      </w:r>
      <w:r w:rsidRPr="00FC3AF6">
        <w:rPr>
          <w:rFonts w:ascii="DilleniaUPC" w:hAnsi="DilleniaUPC" w:cs="DilleniaUPC"/>
          <w:sz w:val="30"/>
          <w:szCs w:val="30"/>
          <w:cs/>
        </w:rPr>
        <w:t>ก่อนทำธุรกรรม</w:t>
      </w:r>
    </w:p>
    <w:p w14:paraId="723635F2" w14:textId="77777777" w:rsidR="009B2C6E" w:rsidRDefault="00FC3AF6" w:rsidP="00FC3AF6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C3AF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สมาชิกต้องมีการยืนยันการจองซื้อหลักทรัพย์ให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้ลูกค้าตามวิธีที่สมาชิกกำหนด</w:t>
      </w:r>
    </w:p>
    <w:p w14:paraId="24C08977" w14:textId="77777777" w:rsidR="00FC3AF6" w:rsidRPr="00FC3AF6" w:rsidRDefault="00FC3AF6" w:rsidP="00FC3AF6">
      <w:p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</w:p>
    <w:p w14:paraId="09665A26" w14:textId="77777777" w:rsidR="0013311F" w:rsidRPr="003E1560" w:rsidRDefault="00F1308C" w:rsidP="0090460C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sz w:val="30"/>
          <w:szCs w:val="30"/>
          <w:lang w:eastAsia="en-US"/>
        </w:rPr>
      </w:pPr>
      <w:r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หมวด 1</w:t>
      </w:r>
    </w:p>
    <w:p w14:paraId="369D14F5" w14:textId="77777777" w:rsidR="00285055" w:rsidRDefault="00285055" w:rsidP="005F6B96">
      <w:pPr>
        <w:autoSpaceDE w:val="0"/>
        <w:autoSpaceDN w:val="0"/>
        <w:adjustRightInd w:val="0"/>
        <w:contextualSpacing/>
        <w:jc w:val="center"/>
        <w:rPr>
          <w:rFonts w:ascii="DilleniaUPC" w:eastAsia="Calibri" w:hAnsi="DilleniaUPC" w:cs="DilleniaUPC"/>
          <w:b/>
          <w:bCs/>
          <w:sz w:val="30"/>
          <w:szCs w:val="30"/>
          <w:lang w:eastAsia="en-US"/>
        </w:rPr>
      </w:pPr>
      <w:r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การจองซื้อหลักทรัพย์ผ่านระบบ</w:t>
      </w:r>
      <w:r w:rsidR="00D57531"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ออนไลน์</w:t>
      </w:r>
    </w:p>
    <w:p w14:paraId="4339DAD6" w14:textId="77777777" w:rsidR="0090460C" w:rsidRPr="0090460C" w:rsidRDefault="0090460C" w:rsidP="005F6B96">
      <w:pPr>
        <w:autoSpaceDE w:val="0"/>
        <w:autoSpaceDN w:val="0"/>
        <w:adjustRightInd w:val="0"/>
        <w:contextualSpacing/>
        <w:jc w:val="center"/>
        <w:rPr>
          <w:rFonts w:ascii="DilleniaUPC" w:eastAsia="Calibri" w:hAnsi="DilleniaUPC" w:cs="DilleniaUPC"/>
          <w:b/>
          <w:bCs/>
          <w:sz w:val="16"/>
          <w:szCs w:val="16"/>
          <w:lang w:eastAsia="en-US"/>
        </w:rPr>
      </w:pPr>
    </w:p>
    <w:p w14:paraId="1D8D29CC" w14:textId="77777777" w:rsidR="002E6117" w:rsidRPr="00D704CE" w:rsidRDefault="00EA604D" w:rsidP="005F6B96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ต้องมี</w:t>
      </w:r>
      <w:r w:rsidR="00D57531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ระบบ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การตรวจสอบว่า</w:t>
      </w:r>
      <w:r w:rsidR="004D614E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ลูกค้า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ได้ผ่านขั้นตอนการทำความรู้จักลูกค้า</w:t>
      </w:r>
      <w:r w:rsidR="002E6117" w:rsidRPr="00D704CE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และตรวจสอบเพื่อทราบข้อเท็จจริงเกี่ยวกับลูกค้า </w:t>
      </w:r>
      <w:r w:rsidR="002E6117" w:rsidRPr="00D704CE">
        <w:rPr>
          <w:rFonts w:ascii="DilleniaUPC" w:eastAsia="Calibri" w:hAnsi="DilleniaUPC" w:cs="DilleniaUPC"/>
          <w:sz w:val="30"/>
          <w:szCs w:val="30"/>
          <w:lang w:eastAsia="en-US"/>
        </w:rPr>
        <w:t>(Know Your Customer &amp; Customer Due Diligence : KYC/CDD)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และ</w:t>
      </w:r>
      <w:r w:rsidR="002E6117" w:rsidRPr="00D042E3">
        <w:rPr>
          <w:rFonts w:ascii="DilleniaUPC" w:eastAsia="Calibri" w:hAnsi="DilleniaUPC" w:cs="DilleniaUPC"/>
          <w:sz w:val="30"/>
          <w:szCs w:val="30"/>
          <w:cs/>
          <w:lang w:eastAsia="en-US"/>
        </w:rPr>
        <w:t>จัดทำแบบประเมินความ</w:t>
      </w:r>
      <w:r w:rsidR="00122E02" w:rsidRPr="006F48A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เหมาะสมในการลงทุนหรือการทำธุรกรรม</w:t>
      </w:r>
      <w:r w:rsidR="000B64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E6117" w:rsidRPr="00D042E3">
        <w:rPr>
          <w:rFonts w:ascii="DilleniaUPC" w:eastAsia="Calibri" w:hAnsi="DilleniaUPC" w:cs="DilleniaUPC"/>
          <w:sz w:val="30"/>
          <w:szCs w:val="30"/>
          <w:cs/>
          <w:lang w:eastAsia="en-US"/>
        </w:rPr>
        <w:t>(</w:t>
      </w:r>
      <w:r w:rsidR="002E6117" w:rsidRPr="00D042E3">
        <w:rPr>
          <w:rFonts w:ascii="DilleniaUPC" w:eastAsia="Calibri" w:hAnsi="DilleniaUPC" w:cs="DilleniaUPC"/>
          <w:sz w:val="30"/>
          <w:szCs w:val="30"/>
          <w:lang w:eastAsia="en-US"/>
        </w:rPr>
        <w:t>Suitability Test)</w:t>
      </w:r>
      <w:r w:rsidR="000B64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27965" w:rsidRPr="00D042E3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และให้ใช้ (</w:t>
      </w:r>
      <w:r w:rsidR="00E27965" w:rsidRPr="00D042E3">
        <w:rPr>
          <w:rFonts w:ascii="DilleniaUPC" w:eastAsia="Calibri" w:hAnsi="DilleniaUPC" w:cs="DilleniaUPC"/>
          <w:sz w:val="30"/>
          <w:szCs w:val="30"/>
          <w:lang w:eastAsia="en-US"/>
        </w:rPr>
        <w:t xml:space="preserve">User Name) </w:t>
      </w:r>
      <w:r w:rsidR="00E27965" w:rsidRPr="00D042E3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และรหัสผ่า</w:t>
      </w:r>
      <w:r w:rsidR="00E27965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น (</w:t>
      </w:r>
      <w:r w:rsidR="00E27965" w:rsidRPr="00D704CE">
        <w:rPr>
          <w:rFonts w:ascii="DilleniaUPC" w:eastAsia="Calibri" w:hAnsi="DilleniaUPC" w:cs="DilleniaUPC"/>
          <w:sz w:val="30"/>
          <w:szCs w:val="30"/>
          <w:lang w:eastAsia="en-US"/>
        </w:rPr>
        <w:t xml:space="preserve">Password Login) </w:t>
      </w:r>
      <w:r w:rsidR="00E27965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ในการตรวจสอบตัวตน</w:t>
      </w:r>
    </w:p>
    <w:p w14:paraId="4B8939B8" w14:textId="77777777" w:rsidR="002E6117" w:rsidRDefault="002E6117" w:rsidP="00A24A25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ระบบการจองซื้อหลักทรัพย์</w:t>
      </w:r>
      <w:r w:rsidR="00D57531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ออนไลน์</w:t>
      </w: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ของ</w:t>
      </w:r>
      <w:r w:rsidR="00EA604D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จะต้องมีมาตรฐานการรักษาความปลอดภัยตามแนวทางปฏิบัติในการควบคุมการปฏิบัติงานและการรักษาความปลอดภัยด้านเทคโนโลยีสารสนเทศของบริษัทหลักทรัพย์ของสำนักงาน ก.ล.ต.</w:t>
      </w:r>
      <w:r w:rsidR="005F6B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A24A25">
        <w:rPr>
          <w:rFonts w:ascii="DilleniaUPC" w:eastAsia="Calibri" w:hAnsi="DilleniaUPC" w:cs="DilleniaUPC"/>
          <w:sz w:val="30"/>
          <w:szCs w:val="30"/>
          <w:cs/>
          <w:lang w:eastAsia="en-US"/>
        </w:rPr>
        <w:t>แล</w:t>
      </w:r>
      <w:r w:rsidR="00A24A2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ะ</w:t>
      </w: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พระราชบัญญัติว่าด้วยธุรกรรมทางอิเล็กทรอนิกส์</w:t>
      </w:r>
      <w:r w:rsidRPr="00A24A2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14:paraId="6A78340A" w14:textId="77777777" w:rsidR="00A24A25" w:rsidRPr="00A24A25" w:rsidRDefault="00A24A25" w:rsidP="00A24A25">
      <w:p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</w:p>
    <w:p w14:paraId="20714890" w14:textId="77777777" w:rsidR="00F1308C" w:rsidRPr="003E1560" w:rsidRDefault="00F1308C" w:rsidP="005F6B96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sz w:val="30"/>
          <w:szCs w:val="30"/>
          <w:lang w:eastAsia="en-US"/>
        </w:rPr>
      </w:pPr>
      <w:r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หมวด 2</w:t>
      </w:r>
    </w:p>
    <w:p w14:paraId="34F9897D" w14:textId="77777777" w:rsidR="009B2C6E" w:rsidRDefault="009B2C6E" w:rsidP="005F6B96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sz w:val="30"/>
          <w:szCs w:val="30"/>
          <w:lang w:eastAsia="en-US"/>
        </w:rPr>
      </w:pPr>
      <w:r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การจองซื้อหลักทรัพย์ผ่าน</w:t>
      </w:r>
      <w:r w:rsidR="00DA0B56"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เจ้าหน้าที่</w:t>
      </w:r>
      <w:r w:rsidRPr="003E1560">
        <w:rPr>
          <w:rFonts w:ascii="DilleniaUPC" w:eastAsia="Calibri" w:hAnsi="DilleniaUPC" w:cs="DilleniaUPC"/>
          <w:b/>
          <w:bCs/>
          <w:sz w:val="30"/>
          <w:szCs w:val="30"/>
          <w:cs/>
          <w:lang w:eastAsia="en-US"/>
        </w:rPr>
        <w:t>ทางโทรศัพท์</w:t>
      </w:r>
    </w:p>
    <w:p w14:paraId="641C5DB2" w14:textId="77777777" w:rsidR="003E1560" w:rsidRPr="0090460C" w:rsidRDefault="003E1560" w:rsidP="005F6B96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sz w:val="16"/>
          <w:szCs w:val="16"/>
          <w:lang w:eastAsia="en-US"/>
        </w:rPr>
      </w:pPr>
    </w:p>
    <w:p w14:paraId="2F4354F9" w14:textId="77777777" w:rsidR="002E6117" w:rsidRPr="00D704CE" w:rsidRDefault="00EA604D" w:rsidP="005F6B96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ต้องควบคุมดูแลให้เจ้าหน้าที่ปฏิบัติตามเกณฑ์ ดังนี้</w:t>
      </w:r>
    </w:p>
    <w:p w14:paraId="451FB018" w14:textId="77777777" w:rsidR="002E6117" w:rsidRDefault="00DA0B56" w:rsidP="005F6B9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เจ้าหน้าที่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ต้องมีการตรวจสอบว่า</w:t>
      </w:r>
      <w:r w:rsidR="004D614E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ลูกค้า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ได้ผ่านขั้นตอนการรู้จักลูกค้าและตรวจสอบเพื่อทราบข้อเท็จจริงเกี่ยวกับลูกค้า (</w:t>
      </w:r>
      <w:r w:rsidR="002E6117" w:rsidRPr="00D704CE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Know Your Customer &amp; Customer Due Diligence : KYC / CDD) 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และจัดทำแบบประเมินความ</w:t>
      </w:r>
      <w:r w:rsidR="00122E02" w:rsidRPr="006F48A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เหมาะสมในการลงทุนหรือการทำธุรกรรม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(</w:t>
      </w:r>
      <w:r w:rsidR="002E6117" w:rsidRPr="00D704CE">
        <w:rPr>
          <w:rFonts w:ascii="DilleniaUPC" w:eastAsia="Times New Roman" w:hAnsi="DilleniaUPC" w:cs="DilleniaUPC"/>
          <w:sz w:val="30"/>
          <w:szCs w:val="30"/>
          <w:lang w:eastAsia="en-US"/>
        </w:rPr>
        <w:t>Suitability Test)</w:t>
      </w:r>
    </w:p>
    <w:p w14:paraId="6BB3682D" w14:textId="77777777" w:rsidR="002A337A" w:rsidRDefault="002A337A" w:rsidP="002A337A">
      <w:pPr>
        <w:tabs>
          <w:tab w:val="left" w:pos="1080"/>
        </w:tabs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</w:p>
    <w:p w14:paraId="5CB06FEC" w14:textId="77777777" w:rsidR="002A337A" w:rsidRDefault="002A337A" w:rsidP="002A337A">
      <w:pPr>
        <w:tabs>
          <w:tab w:val="left" w:pos="1080"/>
        </w:tabs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</w:p>
    <w:p w14:paraId="77C28806" w14:textId="77777777" w:rsidR="003E1560" w:rsidRPr="00FC3AF6" w:rsidRDefault="00FC3AF6" w:rsidP="005F6B9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lastRenderedPageBreak/>
        <w:t>เจ้าหน้าที่ต้องให้ลูกค้าที่จองซื้อผ่านทางโทรศัพท์บันทึกเทปพิสูจน์ตัวตน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โดยมีขั้นตอนการตรวจสอบตัวตนของลูกค้า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เช่น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การสอบถามเลขที่บัญชีที่ลูกค้ามีกับสมาชิก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หรือบัตรประจำตัวประชาชน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หรือวันเดือนปีเกิด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หรือธนาคารที่ใช้ชำระราคา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(</w:t>
      </w:r>
      <w:r w:rsidRPr="00FC3AF6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ATS)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กับผู้จัดจำหน่ายหลักทรัพย์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หรือชื่อเจ้าหน้าที่</w:t>
      </w:r>
      <w:r w:rsidRPr="00FC3AF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Pr="00FC3AF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เป็นต้น</w:t>
      </w:r>
    </w:p>
    <w:p w14:paraId="7CE93F78" w14:textId="77777777" w:rsidR="0027681E" w:rsidRPr="007C73AB" w:rsidRDefault="00DA0B56" w:rsidP="007C73AB">
      <w:pPr>
        <w:numPr>
          <w:ilvl w:val="0"/>
          <w:numId w:val="8"/>
        </w:numPr>
        <w:tabs>
          <w:tab w:val="left" w:pos="1080"/>
        </w:tabs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เจ้าหน้าที่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ต้องติดต่อ</w:t>
      </w:r>
      <w:r w:rsidR="004D614E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ลูกค้า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ในการดำเนินการจองซื้อหลักทรัพย์ผ่านโทรศัพท์บันทึกเทป เพื่อเป็นหลักฐานการจองซื้อ โดยระบุ จำนวน</w:t>
      </w:r>
      <w:r w:rsidR="001661B5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หลักทรัพย์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ที่จัดสรร ราคาที่เสนอขาย จำนวนเงินที่ต้องชำระ และแจ้งให้ทราบว่า</w:t>
      </w:r>
      <w:r w:rsidR="004D614E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ลูกค้า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สามารถศึกษาข้อมูล</w:t>
      </w:r>
      <w:r w:rsidR="00122E02" w:rsidRPr="006F48A6">
        <w:rPr>
          <w:rFonts w:ascii="DilleniaUPC" w:hAnsi="DilleniaUPC" w:cs="DilleniaUPC"/>
          <w:sz w:val="30"/>
          <w:szCs w:val="30"/>
          <w:cs/>
        </w:rPr>
        <w:t xml:space="preserve">สรุป </w:t>
      </w:r>
      <w:r w:rsidR="005E39AA" w:rsidRPr="00E0114F">
        <w:rPr>
          <w:rFonts w:ascii="DilleniaUPC" w:hAnsi="DilleniaUPC" w:cs="DilleniaUPC"/>
          <w:sz w:val="30"/>
          <w:szCs w:val="30"/>
          <w:cs/>
        </w:rPr>
        <w:t>(</w:t>
      </w:r>
      <w:r w:rsidR="005E39AA" w:rsidRPr="00E0114F">
        <w:rPr>
          <w:rFonts w:ascii="DilleniaUPC" w:hAnsi="DilleniaUPC" w:cs="DilleniaUPC"/>
          <w:sz w:val="30"/>
          <w:szCs w:val="30"/>
        </w:rPr>
        <w:t>executive summary</w:t>
      </w:r>
      <w:r w:rsidR="005E39AA" w:rsidRPr="00E0114F">
        <w:rPr>
          <w:rFonts w:ascii="DilleniaUPC" w:hAnsi="DilleniaUPC" w:cs="DilleniaUPC"/>
          <w:sz w:val="30"/>
          <w:szCs w:val="30"/>
          <w:cs/>
        </w:rPr>
        <w:t>)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8E530D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หรือ</w:t>
      </w:r>
      <w:r w:rsidR="00EE2E48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สรุป</w:t>
      </w:r>
      <w:r w:rsidR="008E530D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ข้อมูลสำคัญของ</w:t>
      </w:r>
      <w:r w:rsidR="00FE546A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ตราสาร</w:t>
      </w:r>
      <w:r w:rsidR="008E530D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(</w:t>
      </w:r>
      <w:r w:rsidR="008E530D" w:rsidRPr="00D704CE">
        <w:rPr>
          <w:rFonts w:ascii="DilleniaUPC" w:eastAsia="Times New Roman" w:hAnsi="DilleniaUPC" w:cs="DilleniaUPC"/>
          <w:sz w:val="30"/>
          <w:szCs w:val="30"/>
          <w:lang w:eastAsia="en-US"/>
        </w:rPr>
        <w:t>Fact Sheet)</w:t>
      </w:r>
      <w:r w:rsidR="009B43E7" w:rsidRPr="00D704CE">
        <w:rPr>
          <w:rFonts w:ascii="DilleniaUPC" w:hAnsi="DilleniaUPC" w:cs="DilleniaUPC"/>
        </w:rPr>
        <w:t xml:space="preserve"> </w:t>
      </w:r>
      <w:r w:rsidR="00AD4CA9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แล้วแต่กรณีตามที่สำนักงาน ก.ล.ต.</w:t>
      </w:r>
      <w:r w:rsidR="004032B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AD4CA9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กำหนด</w:t>
      </w:r>
      <w:r w:rsidR="008E530D" w:rsidRPr="00D704CE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 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ผ่าน</w:t>
      </w:r>
      <w:r w:rsidR="0021718B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ช่องทางที่สมาชิกจัดให้ อาทิเช่น</w:t>
      </w:r>
      <w:r w:rsidR="002E6117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E0114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เว</w:t>
      </w:r>
      <w:r w:rsidR="003E48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็</w:t>
      </w:r>
      <w:r w:rsidR="00E0114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บไซต์ของสมาชิก</w:t>
      </w:r>
      <w:r w:rsidR="002E6117" w:rsidRPr="00D042E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หรือจากหนังสือชี้ชวนผ่าน</w:t>
      </w:r>
      <w:r w:rsidR="00E0114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เว</w:t>
      </w:r>
      <w:r w:rsidR="003E48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็</w:t>
      </w:r>
      <w:r w:rsidR="00E0114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บไซต์ของสำนักงาน ก.ล.ต.</w:t>
      </w:r>
      <w:r w:rsidR="002E6117" w:rsidRPr="00D042E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122E02" w:rsidRPr="006F48A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รวมทั้ง</w:t>
      </w:r>
      <w:r w:rsidR="00E0114F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ต้อง</w:t>
      </w:r>
      <w:r w:rsidR="00122E02" w:rsidRPr="006F48A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ให้</w:t>
      </w:r>
      <w:r w:rsidR="0021718B" w:rsidRPr="00D704CE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ลูกค้ายืนยันว่าได้ศึกษาข้อมูล</w:t>
      </w:r>
      <w:r w:rsidR="0021718B" w:rsidRPr="00E0114F">
        <w:rPr>
          <w:rFonts w:ascii="DilleniaUPC" w:hAnsi="DilleniaUPC" w:cs="DilleniaUPC"/>
          <w:sz w:val="30"/>
          <w:szCs w:val="30"/>
          <w:cs/>
        </w:rPr>
        <w:t>ดังกล่าวข้างต้นเป็นที่เรียบร้อยแล้ว</w:t>
      </w:r>
    </w:p>
    <w:p w14:paraId="1B34D103" w14:textId="77777777" w:rsidR="00006943" w:rsidRPr="00D704CE" w:rsidRDefault="00EA604D" w:rsidP="005F6B96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36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ต้องจัดให้มีระบบเพื่อให้</w:t>
      </w:r>
      <w:r w:rsidR="00DA0B56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เจ้าหน้าที่</w:t>
      </w:r>
      <w:r w:rsidR="00ED31BC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ทำการบันทึกคำสั่งจองซื้อผ่านระบบ</w:t>
      </w:r>
      <w:r w:rsidR="007C0BB0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เมื่อรับคำสั่งจองซื้อพร้อมรายละเอียดการจองผ่านโทรศัพท์บันทึกเทป โดยระบบจะต้องสามารถแสดงข้อมูลต่าง</w:t>
      </w:r>
      <w:r w:rsidR="00BB234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ๆ</w:t>
      </w:r>
      <w:r w:rsidR="005F6B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เกี่ยวกับการจองผ่านโทรศัพท์บันทึกเทป รวมทั้ง ชื่อ</w:t>
      </w:r>
      <w:r w:rsidR="00DA0B56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>เจ้าหน้าที่</w:t>
      </w:r>
      <w:r w:rsidR="002E6117" w:rsidRPr="00D704C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วันเวลาจองซื้อ</w:t>
      </w:r>
    </w:p>
    <w:p w14:paraId="544321A7" w14:textId="77777777" w:rsidR="00E27965" w:rsidRPr="00D704CE" w:rsidRDefault="00E27965" w:rsidP="005F6B96">
      <w:pPr>
        <w:autoSpaceDE w:val="0"/>
        <w:autoSpaceDN w:val="0"/>
        <w:adjustRightInd w:val="0"/>
        <w:spacing w:after="200"/>
        <w:ind w:left="720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</w:p>
    <w:p w14:paraId="2E6EDB09" w14:textId="77777777" w:rsidR="00D677F0" w:rsidRDefault="00006943" w:rsidP="005F6B96">
      <w:pPr>
        <w:spacing w:before="360"/>
        <w:ind w:firstLine="720"/>
        <w:contextualSpacing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แนวทางการปฏิบัติงาน</w:t>
      </w:r>
      <w:r w:rsidR="00E569E7" w:rsidRPr="00D704CE">
        <w:rPr>
          <w:rFonts w:ascii="DilleniaUPC" w:hAnsi="DilleniaUPC" w:cs="DilleniaUPC"/>
          <w:sz w:val="30"/>
          <w:szCs w:val="30"/>
          <w:cs/>
        </w:rPr>
        <w:t>นี้</w:t>
      </w:r>
      <w:r w:rsidR="00EA7E06">
        <w:rPr>
          <w:rFonts w:ascii="DilleniaUPC" w:hAnsi="DilleniaUPC" w:cs="DilleniaUPC" w:hint="cs"/>
          <w:sz w:val="30"/>
          <w:szCs w:val="30"/>
          <w:cs/>
        </w:rPr>
        <w:t>มีผล</w:t>
      </w:r>
      <w:r w:rsidR="00A74A1A" w:rsidRPr="00A74A1A">
        <w:rPr>
          <w:rFonts w:ascii="DilleniaUPC" w:hAnsi="DilleniaUPC" w:cs="DilleniaUPC" w:hint="cs"/>
          <w:sz w:val="30"/>
          <w:szCs w:val="30"/>
          <w:cs/>
        </w:rPr>
        <w:t>บังคับตั้งแต่</w:t>
      </w:r>
      <w:r w:rsidR="00056493" w:rsidRPr="00D704CE">
        <w:rPr>
          <w:rFonts w:ascii="DilleniaUPC" w:hAnsi="DilleniaUPC" w:cs="DilleniaUPC"/>
          <w:sz w:val="30"/>
          <w:szCs w:val="30"/>
          <w:cs/>
        </w:rPr>
        <w:t xml:space="preserve">วันที่ </w:t>
      </w:r>
      <w:r w:rsidR="00056493">
        <w:rPr>
          <w:rFonts w:ascii="DilleniaUPC" w:hAnsi="DilleniaUPC" w:cs="DilleniaUPC" w:hint="cs"/>
          <w:sz w:val="30"/>
          <w:szCs w:val="30"/>
          <w:cs/>
        </w:rPr>
        <w:t>16 เมษายน</w:t>
      </w:r>
      <w:r w:rsidR="00056493" w:rsidRPr="00D704CE">
        <w:rPr>
          <w:rFonts w:ascii="DilleniaUPC" w:hAnsi="DilleniaUPC" w:cs="DilleniaUPC"/>
          <w:sz w:val="30"/>
          <w:szCs w:val="30"/>
          <w:cs/>
        </w:rPr>
        <w:t xml:space="preserve"> </w:t>
      </w:r>
      <w:r w:rsidR="00056493">
        <w:rPr>
          <w:rFonts w:ascii="DilleniaUPC" w:hAnsi="DilleniaUPC" w:cs="DilleniaUPC" w:hint="cs"/>
          <w:sz w:val="30"/>
          <w:szCs w:val="30"/>
          <w:cs/>
        </w:rPr>
        <w:t xml:space="preserve">2558 </w:t>
      </w:r>
      <w:r w:rsidR="00A74A1A" w:rsidRPr="00A74A1A">
        <w:rPr>
          <w:rFonts w:ascii="DilleniaUPC" w:hAnsi="DilleniaUPC" w:cs="DilleniaUPC" w:hint="cs"/>
          <w:sz w:val="30"/>
          <w:szCs w:val="30"/>
          <w:cs/>
        </w:rPr>
        <w:t>เป็นต้นไป</w:t>
      </w:r>
    </w:p>
    <w:p w14:paraId="6DD5BA2A" w14:textId="77777777" w:rsidR="00832FA5" w:rsidRDefault="00832FA5" w:rsidP="005F6B96">
      <w:pPr>
        <w:spacing w:before="360"/>
        <w:ind w:firstLine="720"/>
        <w:contextualSpacing/>
        <w:rPr>
          <w:rFonts w:ascii="DilleniaUPC" w:hAnsi="DilleniaUPC" w:cs="DilleniaUPC"/>
          <w:sz w:val="30"/>
          <w:szCs w:val="30"/>
        </w:rPr>
      </w:pPr>
    </w:p>
    <w:p w14:paraId="3B53CB8E" w14:textId="77777777" w:rsidR="00A74A1A" w:rsidRPr="002B3414" w:rsidRDefault="00A74A1A" w:rsidP="005F6B96">
      <w:pPr>
        <w:spacing w:before="360"/>
        <w:ind w:firstLine="720"/>
        <w:contextualSpacing/>
        <w:rPr>
          <w:rFonts w:ascii="DilleniaUPC" w:hAnsi="DilleniaUPC" w:cs="DilleniaUPC"/>
          <w:sz w:val="30"/>
          <w:szCs w:val="30"/>
          <w:cs/>
        </w:rPr>
      </w:pPr>
    </w:p>
    <w:p w14:paraId="18B4C873" w14:textId="77777777" w:rsidR="00D677F0" w:rsidRPr="00D704CE" w:rsidRDefault="00D677F0" w:rsidP="005F6B96">
      <w:pPr>
        <w:pStyle w:val="BodyText"/>
        <w:tabs>
          <w:tab w:val="left" w:pos="567"/>
          <w:tab w:val="center" w:pos="5812"/>
        </w:tabs>
        <w:spacing w:after="0"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ab/>
      </w:r>
      <w:r w:rsidR="00C25473" w:rsidRPr="00D704CE">
        <w:rPr>
          <w:rFonts w:ascii="DilleniaUPC" w:hAnsi="DilleniaUPC" w:cs="DilleniaUPC"/>
          <w:sz w:val="30"/>
          <w:szCs w:val="30"/>
          <w:cs/>
        </w:rPr>
        <w:tab/>
      </w:r>
      <w:r w:rsidRPr="00D704CE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A74A1A">
        <w:rPr>
          <w:rFonts w:ascii="DilleniaUPC" w:hAnsi="DilleniaUPC" w:cs="DilleniaUPC" w:hint="cs"/>
          <w:sz w:val="30"/>
          <w:szCs w:val="30"/>
          <w:cs/>
        </w:rPr>
        <w:t>10 เมษายน</w:t>
      </w:r>
      <w:r w:rsidR="00A74A1A" w:rsidRPr="00D704CE">
        <w:rPr>
          <w:rFonts w:ascii="DilleniaUPC" w:hAnsi="DilleniaUPC" w:cs="DilleniaUPC"/>
          <w:sz w:val="30"/>
          <w:szCs w:val="30"/>
          <w:cs/>
        </w:rPr>
        <w:t xml:space="preserve"> </w:t>
      </w:r>
      <w:r w:rsidR="00A74A1A">
        <w:rPr>
          <w:rFonts w:ascii="DilleniaUPC" w:hAnsi="DilleniaUPC" w:cs="DilleniaUPC" w:hint="cs"/>
          <w:sz w:val="30"/>
          <w:szCs w:val="30"/>
          <w:cs/>
        </w:rPr>
        <w:t>2558</w:t>
      </w:r>
    </w:p>
    <w:p w14:paraId="6A7AB0A7" w14:textId="77777777" w:rsidR="00D677F0" w:rsidRPr="00D704CE" w:rsidRDefault="00D677F0" w:rsidP="005F6B96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ab/>
      </w:r>
      <w:r w:rsidRPr="00D704CE">
        <w:rPr>
          <w:rFonts w:ascii="DilleniaUPC" w:hAnsi="DilleniaUPC" w:cs="DilleniaUPC"/>
          <w:sz w:val="30"/>
          <w:szCs w:val="30"/>
          <w:cs/>
        </w:rPr>
        <w:tab/>
      </w:r>
    </w:p>
    <w:p w14:paraId="7FD7DE71" w14:textId="77777777" w:rsidR="00C25473" w:rsidRDefault="00C25473" w:rsidP="005F6B96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30"/>
          <w:szCs w:val="30"/>
        </w:rPr>
      </w:pPr>
    </w:p>
    <w:p w14:paraId="177D84D9" w14:textId="77777777" w:rsidR="003E1560" w:rsidRPr="00D704CE" w:rsidRDefault="003E1560" w:rsidP="005F6B96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30"/>
          <w:szCs w:val="30"/>
        </w:rPr>
      </w:pPr>
    </w:p>
    <w:p w14:paraId="455E2C9C" w14:textId="77777777" w:rsidR="00D677F0" w:rsidRPr="00D704CE" w:rsidRDefault="00D677F0" w:rsidP="005F6B96">
      <w:pPr>
        <w:tabs>
          <w:tab w:val="center" w:pos="5812"/>
        </w:tabs>
        <w:jc w:val="both"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14:paraId="48E223DB" w14:textId="77777777" w:rsidR="0011539E" w:rsidRPr="00D704CE" w:rsidRDefault="00D677F0" w:rsidP="005F6B96">
      <w:pPr>
        <w:pStyle w:val="BodyText"/>
        <w:tabs>
          <w:tab w:val="left" w:pos="567"/>
          <w:tab w:val="center" w:pos="5812"/>
        </w:tabs>
        <w:spacing w:after="0" w:line="340" w:lineRule="exact"/>
        <w:rPr>
          <w:rFonts w:ascii="DilleniaUPC" w:eastAsia="MS Mincho" w:hAnsi="DilleniaUPC" w:cs="DilleniaUPC"/>
          <w:sz w:val="30"/>
          <w:szCs w:val="30"/>
          <w:lang w:eastAsia="ja-JP"/>
        </w:rPr>
      </w:pPr>
      <w:r w:rsidRPr="00D704CE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D704CE">
        <w:rPr>
          <w:rFonts w:ascii="DilleniaUPC" w:hAnsi="DilleniaUPC" w:cs="DilleniaUPC"/>
          <w:sz w:val="30"/>
          <w:szCs w:val="30"/>
          <w:cs/>
        </w:rPr>
        <w:tab/>
      </w:r>
      <w:r w:rsidRPr="00D704CE">
        <w:rPr>
          <w:rFonts w:ascii="DilleniaUPC" w:hAnsi="DilleniaUPC" w:cs="DilleniaUPC"/>
          <w:sz w:val="30"/>
          <w:szCs w:val="30"/>
          <w:cs/>
        </w:rPr>
        <w:tab/>
      </w:r>
      <w:r w:rsidRPr="00D704CE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14:paraId="26865177" w14:textId="77777777" w:rsidR="005F6B96" w:rsidRDefault="005F6B96" w:rsidP="005F6B96">
      <w:pPr>
        <w:rPr>
          <w:rFonts w:ascii="DilleniaUPC" w:eastAsia="MS Mincho" w:hAnsi="DilleniaUPC" w:cs="DilleniaUPC"/>
          <w:sz w:val="30"/>
          <w:szCs w:val="30"/>
          <w:cs/>
          <w:lang w:eastAsia="ja-JP"/>
        </w:rPr>
      </w:pPr>
      <w:r>
        <w:rPr>
          <w:rFonts w:ascii="DilleniaUPC" w:eastAsia="MS Mincho" w:hAnsi="DilleniaUPC" w:cs="DilleniaUPC"/>
          <w:sz w:val="30"/>
          <w:szCs w:val="30"/>
          <w:cs/>
          <w:lang w:eastAsia="ja-JP"/>
        </w:rPr>
        <w:br w:type="page"/>
      </w:r>
    </w:p>
    <w:p w14:paraId="09F011F5" w14:textId="77777777" w:rsidR="007B01C5" w:rsidRPr="00D704CE" w:rsidRDefault="007B01C5" w:rsidP="005F6B96">
      <w:pPr>
        <w:ind w:right="-1"/>
        <w:jc w:val="right"/>
        <w:rPr>
          <w:rFonts w:ascii="DilleniaUPC" w:eastAsia="Times New Roman" w:hAnsi="DilleniaUPC" w:cs="DilleniaUPC"/>
          <w:sz w:val="30"/>
          <w:szCs w:val="30"/>
          <w:cs/>
        </w:rPr>
      </w:pPr>
      <w:r w:rsidRPr="00D704CE">
        <w:rPr>
          <w:rFonts w:ascii="DilleniaUPC" w:eastAsia="Times New Roman" w:hAnsi="DilleniaUPC" w:cs="DilleniaUPC"/>
          <w:sz w:val="30"/>
          <w:szCs w:val="30"/>
          <w:cs/>
        </w:rPr>
        <w:lastRenderedPageBreak/>
        <w:t>เอกสารแนบ</w:t>
      </w:r>
      <w:r w:rsidR="00C1672D" w:rsidRPr="00D704CE">
        <w:rPr>
          <w:rFonts w:ascii="DilleniaUPC" w:eastAsia="Times New Roman" w:hAnsi="DilleniaUPC" w:cs="DilleniaUPC"/>
          <w:sz w:val="30"/>
          <w:szCs w:val="30"/>
          <w:cs/>
        </w:rPr>
        <w:t>ท้าย</w:t>
      </w:r>
    </w:p>
    <w:p w14:paraId="59EDA1AB" w14:textId="77777777" w:rsidR="007B01C5" w:rsidRPr="00D704CE" w:rsidRDefault="007B01C5" w:rsidP="005F6B96">
      <w:pPr>
        <w:ind w:right="-1"/>
        <w:jc w:val="center"/>
        <w:rPr>
          <w:rFonts w:ascii="DilleniaUPC" w:eastAsia="Times New Roman" w:hAnsi="DilleniaUPC" w:cs="DilleniaUPC"/>
          <w:b/>
          <w:bCs/>
          <w:sz w:val="30"/>
          <w:szCs w:val="30"/>
        </w:rPr>
      </w:pP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ข้อความเพิ่มเติมในหนังสือชี้ชวน</w:t>
      </w:r>
    </w:p>
    <w:p w14:paraId="0C6009C5" w14:textId="77777777" w:rsidR="007B01C5" w:rsidRPr="00D704CE" w:rsidRDefault="007B01C5" w:rsidP="005F6B96">
      <w:pPr>
        <w:ind w:right="-1"/>
        <w:jc w:val="center"/>
        <w:rPr>
          <w:rFonts w:ascii="DilleniaUPC" w:eastAsia="Times New Roman" w:hAnsi="DilleniaUPC" w:cs="DilleniaUPC"/>
          <w:b/>
          <w:bCs/>
          <w:sz w:val="30"/>
          <w:szCs w:val="30"/>
        </w:rPr>
      </w:pP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ในส่วนที่เกี่ยวข้องกับการจองซื้อหลักทรัพย์ผ่านระบบออนไลน์</w:t>
      </w:r>
      <w:r w:rsidR="00E0114F">
        <w:rPr>
          <w:rFonts w:ascii="DilleniaUPC" w:eastAsia="Times New Roman" w:hAnsi="DilleniaUPC" w:cs="DilleniaUPC" w:hint="cs"/>
          <w:b/>
          <w:bCs/>
          <w:sz w:val="30"/>
          <w:szCs w:val="30"/>
          <w:cs/>
        </w:rPr>
        <w:t xml:space="preserve"> หรือ</w:t>
      </w: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ผ่าน</w:t>
      </w:r>
      <w:r w:rsidR="00DA0B56"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เจ้าหน้าที่</w:t>
      </w: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ทางโทรศัพท์</w:t>
      </w:r>
    </w:p>
    <w:p w14:paraId="5B638C94" w14:textId="77777777" w:rsidR="007B01C5" w:rsidRDefault="007B01C5" w:rsidP="005F6B96">
      <w:pPr>
        <w:ind w:right="-1"/>
        <w:jc w:val="center"/>
        <w:rPr>
          <w:rFonts w:ascii="DilleniaUPC" w:eastAsia="Times New Roman" w:hAnsi="DilleniaUPC" w:cs="DilleniaUPC"/>
          <w:b/>
          <w:bCs/>
          <w:szCs w:val="24"/>
        </w:rPr>
      </w:pPr>
      <w:r w:rsidRPr="005F6B96">
        <w:rPr>
          <w:rFonts w:ascii="DilleniaUPC" w:eastAsia="Times New Roman" w:hAnsi="DilleniaUPC" w:cs="DilleniaUPC"/>
          <w:b/>
          <w:bCs/>
          <w:szCs w:val="24"/>
          <w:u w:val="single"/>
          <w:cs/>
        </w:rPr>
        <w:tab/>
      </w:r>
      <w:r w:rsidRPr="005F6B96">
        <w:rPr>
          <w:rFonts w:ascii="DilleniaUPC" w:eastAsia="Times New Roman" w:hAnsi="DilleniaUPC" w:cs="DilleniaUPC"/>
          <w:b/>
          <w:bCs/>
          <w:szCs w:val="24"/>
          <w:u w:val="single"/>
          <w:cs/>
        </w:rPr>
        <w:tab/>
      </w:r>
      <w:r w:rsidRPr="005F6B96">
        <w:rPr>
          <w:rFonts w:ascii="DilleniaUPC" w:eastAsia="Times New Roman" w:hAnsi="DilleniaUPC" w:cs="DilleniaUPC"/>
          <w:b/>
          <w:bCs/>
          <w:szCs w:val="24"/>
          <w:u w:val="single"/>
          <w:cs/>
        </w:rPr>
        <w:tab/>
      </w:r>
      <w:r w:rsidRPr="005F6B96">
        <w:rPr>
          <w:rFonts w:ascii="DilleniaUPC" w:eastAsia="Times New Roman" w:hAnsi="DilleniaUPC" w:cs="DilleniaUPC"/>
          <w:b/>
          <w:bCs/>
          <w:szCs w:val="24"/>
          <w:u w:val="single"/>
          <w:cs/>
        </w:rPr>
        <w:tab/>
      </w:r>
      <w:r w:rsidRPr="005F6B96">
        <w:rPr>
          <w:rFonts w:ascii="DilleniaUPC" w:eastAsia="Times New Roman" w:hAnsi="DilleniaUPC" w:cs="DilleniaUPC"/>
          <w:b/>
          <w:bCs/>
          <w:szCs w:val="24"/>
          <w:u w:val="single"/>
          <w:cs/>
        </w:rPr>
        <w:tab/>
      </w:r>
      <w:r w:rsidRPr="005F6B96">
        <w:rPr>
          <w:rFonts w:ascii="DilleniaUPC" w:eastAsia="Times New Roman" w:hAnsi="DilleniaUPC" w:cs="DilleniaUPC"/>
          <w:b/>
          <w:bCs/>
          <w:szCs w:val="24"/>
          <w:u w:val="single"/>
          <w:cs/>
        </w:rPr>
        <w:tab/>
      </w:r>
    </w:p>
    <w:p w14:paraId="1514E495" w14:textId="77777777" w:rsidR="005F6B96" w:rsidRPr="005F6B96" w:rsidRDefault="005F6B96" w:rsidP="005F6B96">
      <w:pPr>
        <w:ind w:right="-1"/>
        <w:jc w:val="center"/>
        <w:rPr>
          <w:rFonts w:ascii="DilleniaUPC" w:eastAsia="Times New Roman" w:hAnsi="DilleniaUPC" w:cs="DilleniaUPC"/>
          <w:b/>
          <w:bCs/>
          <w:sz w:val="30"/>
          <w:szCs w:val="30"/>
        </w:rPr>
      </w:pPr>
    </w:p>
    <w:p w14:paraId="5D91E14C" w14:textId="77777777" w:rsidR="007B01C5" w:rsidRPr="00D704CE" w:rsidRDefault="007B01C5" w:rsidP="005F6B96">
      <w:pPr>
        <w:spacing w:line="276" w:lineRule="auto"/>
        <w:ind w:right="-1" w:firstLine="357"/>
        <w:jc w:val="thaiDistribute"/>
        <w:rPr>
          <w:rFonts w:ascii="DilleniaUPC" w:eastAsia="Times New Roman" w:hAnsi="DilleniaUPC" w:cs="DilleniaUPC"/>
          <w:b/>
          <w:bCs/>
          <w:sz w:val="30"/>
          <w:szCs w:val="30"/>
          <w:u w:val="single"/>
        </w:rPr>
      </w:pP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1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ab/>
      </w:r>
      <w:r w:rsidRPr="00D704CE">
        <w:rPr>
          <w:rFonts w:ascii="DilleniaUPC" w:eastAsia="Times New Roman" w:hAnsi="DilleniaUPC" w:cs="DilleniaUPC"/>
          <w:b/>
          <w:bCs/>
          <w:sz w:val="30"/>
          <w:szCs w:val="30"/>
          <w:u w:val="single"/>
          <w:cs/>
          <w:lang w:eastAsia="en-US"/>
        </w:rPr>
        <w:t>การจองซื้อหลักทรัพย์โดยใช้ใบจองซื้อ</w:t>
      </w:r>
    </w:p>
    <w:p w14:paraId="407D1127" w14:textId="77777777" w:rsidR="00D732A0" w:rsidRPr="00D704CE" w:rsidRDefault="007B01C5" w:rsidP="005F6B96">
      <w:pPr>
        <w:numPr>
          <w:ilvl w:val="0"/>
          <w:numId w:val="9"/>
        </w:numPr>
        <w:tabs>
          <w:tab w:val="left" w:pos="990"/>
        </w:tabs>
        <w:ind w:right="-1" w:firstLine="0"/>
        <w:jc w:val="thaiDistribute"/>
        <w:rPr>
          <w:rFonts w:ascii="DilleniaUPC" w:eastAsia="Times New Roman" w:hAnsi="DilleniaUPC" w:cs="DilleniaUPC"/>
          <w:sz w:val="30"/>
          <w:szCs w:val="30"/>
        </w:rPr>
      </w:pPr>
      <w:r w:rsidRPr="00D704CE">
        <w:rPr>
          <w:rFonts w:ascii="DilleniaUPC" w:eastAsia="Times New Roman" w:hAnsi="DilleniaUPC" w:cs="DilleniaUPC"/>
          <w:sz w:val="30"/>
          <w:szCs w:val="30"/>
          <w:cs/>
        </w:rPr>
        <w:t>กรณีจองซื้อผ่าน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  และผู้จองซื้อเป็นผู้ที่มีบัญชีซื้อขายหลักทรัพย์หรือเปิดบัญชีอื่น</w:t>
      </w:r>
      <w:r w:rsidR="00A24A25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ๆ กับ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  <w:r w:rsidRPr="00BF4954">
        <w:rPr>
          <w:rFonts w:ascii="DilleniaUPC" w:eastAsia="Times New Roman" w:hAnsi="DilleniaUPC" w:cs="DilleniaUPC"/>
          <w:sz w:val="30"/>
          <w:szCs w:val="30"/>
          <w:cs/>
        </w:rPr>
        <w:t>ตามข้อ</w:t>
      </w:r>
      <w:r w:rsidR="00E0114F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Pr="00BF4954">
        <w:rPr>
          <w:rFonts w:ascii="DilleniaUPC" w:eastAsia="Times New Roman" w:hAnsi="DilleniaUPC" w:cs="DilleniaUPC"/>
          <w:sz w:val="30"/>
          <w:szCs w:val="30"/>
        </w:rPr>
        <w:t>xxx</w:t>
      </w:r>
      <w:r w:rsidRPr="00BF4954">
        <w:rPr>
          <w:rFonts w:ascii="DilleniaUPC" w:eastAsia="Times New Roman" w:hAnsi="DilleniaUPC" w:cs="DilleniaUPC"/>
          <w:sz w:val="30"/>
          <w:szCs w:val="30"/>
          <w:cs/>
        </w:rPr>
        <w:t xml:space="preserve"> และ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ได้ผ่านขั้นตอนการรู้จักลูกค้าและตรวจสอบเพื่อทราบข้อเท็จจริงเกี่ยวกับลูกค้า (</w:t>
      </w:r>
      <w:r w:rsidRPr="00D704CE">
        <w:rPr>
          <w:rFonts w:ascii="DilleniaUPC" w:eastAsia="Times New Roman" w:hAnsi="DilleniaUPC" w:cs="DilleniaUPC"/>
          <w:sz w:val="30"/>
          <w:szCs w:val="30"/>
        </w:rPr>
        <w:t xml:space="preserve">Know Your Customer &amp; Customer Due Diligence : KYC / CDD)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และได้ดำเนินการจัดทำแบบประเมินความ</w:t>
      </w:r>
      <w:r w:rsidR="00122E02" w:rsidRPr="006F48A6">
        <w:rPr>
          <w:rFonts w:ascii="DilleniaUPC" w:eastAsia="Times New Roman" w:hAnsi="DilleniaUPC" w:cs="DilleniaUPC" w:hint="cs"/>
          <w:sz w:val="30"/>
          <w:szCs w:val="30"/>
          <w:cs/>
        </w:rPr>
        <w:t>เหมาะสมในการลงทุนหรือการทำธุรกรรม</w:t>
      </w:r>
      <w:r w:rsidR="005F6B96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(</w:t>
      </w:r>
      <w:r w:rsidRPr="00D704CE">
        <w:rPr>
          <w:rFonts w:ascii="DilleniaUPC" w:eastAsia="Times New Roman" w:hAnsi="DilleniaUPC" w:cs="DilleniaUPC"/>
          <w:sz w:val="30"/>
          <w:szCs w:val="30"/>
        </w:rPr>
        <w:t xml:space="preserve">Suitability Test)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กับ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แล้ว ผู้จองซื้อจะดำเนินการกรอกรายละเอียดในเอกสารใบจองซื้อและลงลายมือชื่อ เพื่อใช้เป็นหลักฐานในการจองซื้อหลักทรัพย์  ให้แก่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</w:p>
    <w:p w14:paraId="1907D844" w14:textId="77777777" w:rsidR="007B01C5" w:rsidRPr="00D704CE" w:rsidRDefault="007B01C5" w:rsidP="005F6B96">
      <w:pPr>
        <w:numPr>
          <w:ilvl w:val="0"/>
          <w:numId w:val="9"/>
        </w:numPr>
        <w:tabs>
          <w:tab w:val="left" w:pos="990"/>
        </w:tabs>
        <w:ind w:right="-1" w:firstLine="0"/>
        <w:jc w:val="thaiDistribute"/>
        <w:rPr>
          <w:rFonts w:ascii="DilleniaUPC" w:eastAsia="Times New Roman" w:hAnsi="DilleniaUPC" w:cs="DilleniaUPC"/>
          <w:sz w:val="30"/>
          <w:szCs w:val="30"/>
        </w:rPr>
      </w:pPr>
      <w:r w:rsidRPr="00D704CE">
        <w:rPr>
          <w:rFonts w:ascii="DilleniaUPC" w:eastAsia="Times New Roman" w:hAnsi="DilleniaUPC" w:cs="DilleniaUPC"/>
          <w:sz w:val="30"/>
          <w:szCs w:val="30"/>
          <w:cs/>
        </w:rPr>
        <w:t>กรณีจองซื้อผ่าน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="00354EF9" w:rsidRPr="00D704CE">
        <w:rPr>
          <w:rFonts w:ascii="DilleniaUPC" w:eastAsia="Times New Roman" w:hAnsi="DilleniaUPC" w:cs="DilleniaUPC"/>
          <w:sz w:val="30"/>
          <w:szCs w:val="30"/>
        </w:rPr>
        <w:t xml:space="preserve">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และผู้จองซื้อไม่เป็นผู้ที่มีบัญชีซื้อขายหลักทรัพย์หรือเปิดบัญชีอื่น</w:t>
      </w:r>
      <w:r w:rsidR="00882B1E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ๆ</w:t>
      </w:r>
      <w:r w:rsidR="005F6B96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กับ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 ผู้จองซื้อต้องดำเนินการกรอกรายละเอียดการจองซื้อในเอกสารใบจองซื้อ  และต้องดำเนินการจัดทำเอกสารการรู้จักลูกค้าและตรวจสอบเพื่อทราบข้อเท็จจริงเกี่ยวกับลูกค้า (</w:t>
      </w:r>
      <w:r w:rsidRPr="00D704CE">
        <w:rPr>
          <w:rFonts w:ascii="DilleniaUPC" w:eastAsia="Times New Roman" w:hAnsi="DilleniaUPC" w:cs="DilleniaUPC"/>
          <w:sz w:val="30"/>
          <w:szCs w:val="30"/>
        </w:rPr>
        <w:t xml:space="preserve">Know Your Customer &amp; Customer Due Diligence : KYC /CDD)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และดำเนินการจัดทำแบบประเมินความสามารถรับความเสี่ยง (</w:t>
      </w:r>
      <w:r w:rsidRPr="00D704CE">
        <w:rPr>
          <w:rFonts w:ascii="DilleniaUPC" w:eastAsia="Times New Roman" w:hAnsi="DilleniaUPC" w:cs="DilleniaUPC"/>
          <w:sz w:val="30"/>
          <w:szCs w:val="30"/>
        </w:rPr>
        <w:t xml:space="preserve">Suitability Test) 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กับ</w:t>
      </w:r>
      <w:r w:rsidR="002169A9"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 โดยต้องแนบสำเนาเอกสารประกอบตามที่กำหนด (ที่ยังไม่หมดอายุ) พร้อมรับรองสำเนา ประกอบการจองซื้อหลักทรัพย์</w:t>
      </w:r>
    </w:p>
    <w:p w14:paraId="5D006D09" w14:textId="77777777" w:rsidR="007B01C5" w:rsidRPr="00D704CE" w:rsidRDefault="007B01C5" w:rsidP="005F6B96">
      <w:pPr>
        <w:ind w:left="720" w:right="-1"/>
        <w:jc w:val="thaiDistribute"/>
        <w:rPr>
          <w:rFonts w:ascii="DilleniaUPC" w:eastAsia="Times New Roman" w:hAnsi="DilleniaUPC" w:cs="DilleniaUPC"/>
          <w:sz w:val="30"/>
          <w:szCs w:val="30"/>
        </w:rPr>
      </w:pPr>
      <w:r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  </w:t>
      </w:r>
    </w:p>
    <w:p w14:paraId="7463E548" w14:textId="77777777" w:rsidR="007B01C5" w:rsidRPr="00D704CE" w:rsidRDefault="007B01C5" w:rsidP="005F6B96">
      <w:pPr>
        <w:pStyle w:val="ListParagraph"/>
        <w:numPr>
          <w:ilvl w:val="0"/>
          <w:numId w:val="10"/>
        </w:numPr>
        <w:spacing w:line="276" w:lineRule="auto"/>
        <w:ind w:left="357" w:right="-1" w:firstLine="0"/>
        <w:jc w:val="thaiDistribute"/>
        <w:rPr>
          <w:rFonts w:ascii="DilleniaUPC" w:eastAsia="Times New Roman" w:hAnsi="DilleniaUPC" w:cs="DilleniaUPC"/>
          <w:sz w:val="30"/>
          <w:szCs w:val="30"/>
          <w:cs/>
        </w:rPr>
      </w:pPr>
      <w:r w:rsidRPr="00D704CE">
        <w:rPr>
          <w:rFonts w:ascii="DilleniaUPC" w:eastAsia="Times New Roman" w:hAnsi="DilleniaUPC" w:cs="DilleniaUPC"/>
          <w:b/>
          <w:bCs/>
          <w:sz w:val="30"/>
          <w:szCs w:val="30"/>
          <w:u w:val="single"/>
          <w:cs/>
        </w:rPr>
        <w:t xml:space="preserve">การจองซื้อหลักทรัพย์ผ่านระบบออนไลน์ </w:t>
      </w:r>
    </w:p>
    <w:p w14:paraId="375FF464" w14:textId="77777777" w:rsidR="007B01C5" w:rsidRPr="00D704CE" w:rsidRDefault="007B01C5" w:rsidP="005F6B96">
      <w:pPr>
        <w:pStyle w:val="Header"/>
        <w:numPr>
          <w:ilvl w:val="0"/>
          <w:numId w:val="11"/>
        </w:numPr>
        <w:tabs>
          <w:tab w:val="clear" w:pos="4513"/>
          <w:tab w:val="clear" w:pos="9026"/>
          <w:tab w:val="left" w:pos="990"/>
          <w:tab w:val="center" w:pos="4153"/>
          <w:tab w:val="right" w:pos="8306"/>
        </w:tabs>
        <w:ind w:left="709" w:right="-1" w:firstLine="0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ผู้จองซื้อสามารถจองซื้อผ่านช่องทางเว็บไซต์ของ</w:t>
      </w:r>
      <w:r w:rsidR="002169A9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 โดยผู้จองซื้อต้องมีบัญชีซื้อขายหลักทรัพย์หรือบัญชีอื่น</w:t>
      </w:r>
      <w:r w:rsidR="00241C2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hAnsi="DilleniaUPC" w:cs="DilleniaUPC"/>
          <w:sz w:val="30"/>
          <w:szCs w:val="30"/>
          <w:cs/>
        </w:rPr>
        <w:t>ๆ กับ</w:t>
      </w:r>
      <w:r w:rsidR="002169A9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>และต้องผ่านขั้นตอนการดำเนินการทำความรู้จักลูกค้าและตรวจสอบเพื่อทราบข้อเท็จจริงเกี่ยวกับลูกค้า (</w:t>
      </w:r>
      <w:r w:rsidRPr="00D704CE">
        <w:rPr>
          <w:rFonts w:ascii="DilleniaUPC" w:hAnsi="DilleniaUPC" w:cs="DilleniaUPC"/>
          <w:sz w:val="30"/>
          <w:szCs w:val="30"/>
        </w:rPr>
        <w:t>Know Your Customer &amp; Customer Due Diligence : KYC /CDD</w:t>
      </w:r>
      <w:r w:rsidR="00BF4954">
        <w:rPr>
          <w:rFonts w:ascii="DilleniaUPC" w:hAnsi="DilleniaUPC" w:cs="DilleniaUPC" w:hint="cs"/>
          <w:sz w:val="30"/>
          <w:szCs w:val="30"/>
          <w:cs/>
        </w:rPr>
        <w:t>)</w:t>
      </w:r>
      <w:r w:rsidRPr="00D704CE">
        <w:rPr>
          <w:rFonts w:ascii="DilleniaUPC" w:hAnsi="DilleniaUPC" w:cs="DilleniaUPC"/>
          <w:sz w:val="30"/>
          <w:szCs w:val="30"/>
        </w:rPr>
        <w:t xml:space="preserve"> </w:t>
      </w:r>
      <w:r w:rsidRPr="00D704CE">
        <w:rPr>
          <w:rFonts w:ascii="DilleniaUPC" w:hAnsi="DilleniaUPC" w:cs="DilleniaUPC"/>
          <w:sz w:val="30"/>
          <w:szCs w:val="30"/>
          <w:cs/>
        </w:rPr>
        <w:t>และแบบประเมินความ</w:t>
      </w:r>
      <w:r w:rsidR="00122E02" w:rsidRPr="006F48A6">
        <w:rPr>
          <w:rFonts w:ascii="DilleniaUPC" w:hAnsi="DilleniaUPC" w:cs="DilleniaUPC" w:hint="cs"/>
          <w:sz w:val="30"/>
          <w:szCs w:val="30"/>
          <w:cs/>
        </w:rPr>
        <w:t>เหมาะสมในการลงทุนหรือการทำธุรกรรม</w:t>
      </w:r>
      <w:r w:rsidR="009D6D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hAnsi="DilleniaUPC" w:cs="DilleniaUPC"/>
          <w:sz w:val="30"/>
          <w:szCs w:val="30"/>
          <w:cs/>
        </w:rPr>
        <w:t>(</w:t>
      </w:r>
      <w:r w:rsidRPr="00D704CE">
        <w:rPr>
          <w:rFonts w:ascii="DilleniaUPC" w:hAnsi="DilleniaUPC" w:cs="DilleniaUPC"/>
          <w:sz w:val="30"/>
          <w:szCs w:val="30"/>
        </w:rPr>
        <w:t xml:space="preserve">Suitability Test) 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 กับผู้จัดจำหน่ายหลักทรัพย์  และผ่านการศึกษาข้อมูล</w:t>
      </w:r>
      <w:r w:rsidR="00122E02" w:rsidRPr="006F48A6">
        <w:rPr>
          <w:rFonts w:ascii="DilleniaUPC" w:hAnsi="DilleniaUPC" w:cs="DilleniaUPC"/>
          <w:sz w:val="30"/>
          <w:szCs w:val="30"/>
          <w:cs/>
        </w:rPr>
        <w:t>สรุป (</w:t>
      </w:r>
      <w:r w:rsidR="00122E02" w:rsidRPr="006F48A6">
        <w:rPr>
          <w:rFonts w:ascii="DilleniaUPC" w:hAnsi="DilleniaUPC" w:cs="DilleniaUPC"/>
          <w:sz w:val="30"/>
          <w:szCs w:val="30"/>
        </w:rPr>
        <w:t>executive summary</w:t>
      </w:r>
      <w:r w:rsidR="00122E02" w:rsidRPr="006F48A6">
        <w:rPr>
          <w:rFonts w:ascii="DilleniaUPC" w:hAnsi="DilleniaUPC" w:cs="DilleniaUPC"/>
          <w:sz w:val="30"/>
          <w:szCs w:val="30"/>
          <w:cs/>
        </w:rPr>
        <w:t>) หรือ</w:t>
      </w:r>
      <w:r w:rsidR="00EE2E48">
        <w:rPr>
          <w:rFonts w:ascii="DilleniaUPC" w:hAnsi="DilleniaUPC" w:cs="DilleniaUPC" w:hint="cs"/>
          <w:sz w:val="30"/>
          <w:szCs w:val="30"/>
          <w:cs/>
        </w:rPr>
        <w:t>สรุป</w:t>
      </w:r>
      <w:r w:rsidR="00122E02" w:rsidRPr="006F48A6">
        <w:rPr>
          <w:rFonts w:ascii="DilleniaUPC" w:hAnsi="DilleniaUPC" w:cs="DilleniaUPC"/>
          <w:sz w:val="30"/>
          <w:szCs w:val="30"/>
          <w:cs/>
        </w:rPr>
        <w:t>ข้อมูลสำคัญของ</w:t>
      </w:r>
      <w:r w:rsidR="00EE2E48">
        <w:rPr>
          <w:rFonts w:ascii="DilleniaUPC" w:hAnsi="DilleniaUPC" w:cs="DilleniaUPC" w:hint="cs"/>
          <w:sz w:val="30"/>
          <w:szCs w:val="30"/>
          <w:cs/>
        </w:rPr>
        <w:t>ตราสาร</w:t>
      </w:r>
      <w:r w:rsidR="00EE2E48" w:rsidRPr="006F48A6">
        <w:rPr>
          <w:rFonts w:ascii="DilleniaUPC" w:hAnsi="DilleniaUPC" w:cs="DilleniaUPC"/>
          <w:sz w:val="30"/>
          <w:szCs w:val="30"/>
          <w:cs/>
        </w:rPr>
        <w:t xml:space="preserve"> </w:t>
      </w:r>
      <w:r w:rsidR="00122E02" w:rsidRPr="006F48A6">
        <w:rPr>
          <w:rFonts w:ascii="DilleniaUPC" w:hAnsi="DilleniaUPC" w:cs="DilleniaUPC"/>
          <w:sz w:val="30"/>
          <w:szCs w:val="30"/>
        </w:rPr>
        <w:t xml:space="preserve">(Fact Sheet) </w:t>
      </w:r>
      <w:r w:rsidRPr="00D704CE">
        <w:rPr>
          <w:rFonts w:ascii="DilleniaUPC" w:hAnsi="DilleniaUPC" w:cs="DilleniaUPC"/>
          <w:sz w:val="30"/>
          <w:szCs w:val="30"/>
          <w:cs/>
        </w:rPr>
        <w:t>หรือหนังสือชี้ชวนเป็นที่เรียบร้อยแล้วก่อนการส่งคำสั่งจองซื้อผ่านระบบ</w:t>
      </w:r>
      <w:r w:rsidR="00D704CE" w:rsidRPr="00D704CE">
        <w:rPr>
          <w:rFonts w:ascii="DilleniaUPC" w:hAnsi="DilleniaUPC" w:cs="DilleniaUPC"/>
          <w:sz w:val="30"/>
          <w:szCs w:val="30"/>
          <w:cs/>
        </w:rPr>
        <w:t>ออนไลน์</w:t>
      </w:r>
    </w:p>
    <w:p w14:paraId="772F7645" w14:textId="77777777" w:rsidR="007B01C5" w:rsidRPr="00D704CE" w:rsidRDefault="007B01C5" w:rsidP="005F6B96">
      <w:pPr>
        <w:pStyle w:val="Header"/>
        <w:ind w:right="-1"/>
        <w:jc w:val="thaiDistribute"/>
        <w:rPr>
          <w:rFonts w:ascii="DilleniaUPC" w:hAnsi="DilleniaUPC" w:cs="DilleniaUPC"/>
          <w:sz w:val="30"/>
          <w:szCs w:val="30"/>
        </w:rPr>
      </w:pPr>
    </w:p>
    <w:p w14:paraId="72D91C04" w14:textId="77777777" w:rsidR="007B01C5" w:rsidRPr="00D704CE" w:rsidRDefault="007B01C5" w:rsidP="005F6B96">
      <w:pPr>
        <w:spacing w:line="276" w:lineRule="auto"/>
        <w:ind w:left="360" w:right="-1"/>
        <w:jc w:val="thaiDistribute"/>
        <w:rPr>
          <w:rFonts w:ascii="DilleniaUPC" w:eastAsia="Times New Roman" w:hAnsi="DilleniaUPC" w:cs="DilleniaUPC"/>
          <w:b/>
          <w:bCs/>
          <w:sz w:val="30"/>
          <w:szCs w:val="30"/>
        </w:rPr>
      </w:pP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>3</w:t>
      </w:r>
      <w:r w:rsidRPr="00D704CE">
        <w:rPr>
          <w:rFonts w:ascii="DilleniaUPC" w:eastAsia="Times New Roman" w:hAnsi="DilleniaUPC" w:cs="DilleniaUPC"/>
          <w:b/>
          <w:bCs/>
          <w:sz w:val="30"/>
          <w:szCs w:val="30"/>
          <w:cs/>
        </w:rPr>
        <w:tab/>
      </w:r>
      <w:r w:rsidRPr="00D704CE">
        <w:rPr>
          <w:rFonts w:ascii="DilleniaUPC" w:eastAsia="Times New Roman" w:hAnsi="DilleniaUPC" w:cs="DilleniaUPC"/>
          <w:b/>
          <w:bCs/>
          <w:sz w:val="30"/>
          <w:szCs w:val="30"/>
          <w:u w:val="single"/>
          <w:cs/>
        </w:rPr>
        <w:t xml:space="preserve">การจองซื้อหลักทรัพย์ผ่านโทรศัพท์บันทึกเทป </w:t>
      </w:r>
    </w:p>
    <w:p w14:paraId="0E14B579" w14:textId="77777777" w:rsidR="007B01C5" w:rsidRPr="00D704CE" w:rsidRDefault="007B01C5" w:rsidP="005F6B96">
      <w:pPr>
        <w:pStyle w:val="Header"/>
        <w:numPr>
          <w:ilvl w:val="0"/>
          <w:numId w:val="11"/>
        </w:numPr>
        <w:tabs>
          <w:tab w:val="clear" w:pos="4513"/>
          <w:tab w:val="clear" w:pos="9026"/>
          <w:tab w:val="left" w:pos="990"/>
          <w:tab w:val="center" w:pos="4153"/>
          <w:tab w:val="right" w:pos="8306"/>
        </w:tabs>
        <w:ind w:left="720" w:right="-1" w:firstLine="0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ผู้จองซื้อสามารถจองซื้อผ่านเจ้าหน้าที่ของ</w:t>
      </w:r>
      <w:r w:rsidR="002169A9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="005F6B9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hAnsi="DilleniaUPC" w:cs="DilleniaUPC"/>
          <w:sz w:val="30"/>
          <w:szCs w:val="30"/>
          <w:cs/>
        </w:rPr>
        <w:t>โดยยืนยันการจองซื้อผ่านโทรศัพท์บันทึกเทปได้โดยผู้จองซื้อ ซึ่งผู้จองซื้อจะต้องเป็นผู้ที่มีบัญชีซื้อขายหลักทรัพย์หรือบัญชีประเภทอื่นๆ กับ</w:t>
      </w:r>
      <w:r w:rsidR="007704C4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>ที่จะทำการจองซื้อ  และได้ผ่านขั้นตอนการรู้จักลูกค้าและตรวจสอบเพื่อทราบข้อเท็จจริงเกี่ยวกับลูกค้า (</w:t>
      </w:r>
      <w:r w:rsidRPr="00D704CE">
        <w:rPr>
          <w:rFonts w:ascii="DilleniaUPC" w:hAnsi="DilleniaUPC" w:cs="DilleniaUPC"/>
          <w:sz w:val="30"/>
          <w:szCs w:val="30"/>
        </w:rPr>
        <w:t xml:space="preserve">Know Your Customer &amp; Customer Due Diligence : KYC / CDD) </w:t>
      </w:r>
      <w:r w:rsidRPr="00D704CE">
        <w:rPr>
          <w:rFonts w:ascii="DilleniaUPC" w:hAnsi="DilleniaUPC" w:cs="DilleniaUPC"/>
          <w:sz w:val="30"/>
          <w:szCs w:val="30"/>
          <w:cs/>
        </w:rPr>
        <w:t>และดำเนินการจัดทำแบบประเมินความ</w:t>
      </w:r>
      <w:r w:rsidR="00122E02" w:rsidRPr="006F48A6">
        <w:rPr>
          <w:rFonts w:ascii="DilleniaUPC" w:hAnsi="DilleniaUPC" w:cs="DilleniaUPC" w:hint="cs"/>
          <w:sz w:val="30"/>
          <w:szCs w:val="30"/>
          <w:cs/>
        </w:rPr>
        <w:t>เหมาะสมในการลงทุนหรือการทำธุรกรรม</w:t>
      </w:r>
      <w:r w:rsidR="005F6B9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D704CE">
        <w:rPr>
          <w:rFonts w:ascii="DilleniaUPC" w:hAnsi="DilleniaUPC" w:cs="DilleniaUPC"/>
          <w:sz w:val="30"/>
          <w:szCs w:val="30"/>
          <w:cs/>
        </w:rPr>
        <w:t>(</w:t>
      </w:r>
      <w:r w:rsidRPr="00D704CE">
        <w:rPr>
          <w:rFonts w:ascii="DilleniaUPC" w:hAnsi="DilleniaUPC" w:cs="DilleniaUPC"/>
          <w:sz w:val="30"/>
          <w:szCs w:val="30"/>
        </w:rPr>
        <w:t xml:space="preserve">Suitability Test) </w:t>
      </w:r>
      <w:r w:rsidRPr="00D704CE">
        <w:rPr>
          <w:rFonts w:ascii="DilleniaUPC" w:hAnsi="DilleniaUPC" w:cs="DilleniaUPC"/>
          <w:sz w:val="30"/>
          <w:szCs w:val="30"/>
          <w:cs/>
        </w:rPr>
        <w:t>กับ</w:t>
      </w:r>
      <w:r w:rsidR="007704C4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ก่อนการจองซื้อ </w:t>
      </w:r>
    </w:p>
    <w:p w14:paraId="4B82ABB6" w14:textId="77777777" w:rsidR="005F6B96" w:rsidRDefault="005F6B96" w:rsidP="005F6B96">
      <w:pPr>
        <w:ind w:right="-1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br w:type="page"/>
      </w:r>
    </w:p>
    <w:p w14:paraId="6F024D44" w14:textId="77777777" w:rsidR="007B01C5" w:rsidRPr="00D704CE" w:rsidRDefault="007B01C5" w:rsidP="005F6B96">
      <w:pPr>
        <w:pStyle w:val="Header"/>
        <w:ind w:left="720" w:right="-1"/>
        <w:jc w:val="thaiDistribute"/>
        <w:rPr>
          <w:rFonts w:ascii="DilleniaUPC" w:hAnsi="DilleniaUPC" w:cs="DilleniaUPC"/>
          <w:sz w:val="30"/>
          <w:szCs w:val="30"/>
        </w:rPr>
      </w:pPr>
    </w:p>
    <w:p w14:paraId="465B15F9" w14:textId="77777777" w:rsidR="007B01C5" w:rsidRPr="00D704CE" w:rsidRDefault="007B01C5" w:rsidP="005F6B96">
      <w:pPr>
        <w:pStyle w:val="Header"/>
        <w:tabs>
          <w:tab w:val="clear" w:pos="4513"/>
          <w:tab w:val="clear" w:pos="9026"/>
        </w:tabs>
        <w:spacing w:line="276" w:lineRule="auto"/>
        <w:ind w:right="-1" w:firstLine="426"/>
        <w:jc w:val="thaiDistribute"/>
        <w:rPr>
          <w:rFonts w:ascii="DilleniaUPC" w:hAnsi="DilleniaUPC" w:cs="DilleniaUPC"/>
          <w:sz w:val="30"/>
          <w:szCs w:val="30"/>
          <w:u w:val="single"/>
        </w:rPr>
      </w:pPr>
      <w:r w:rsidRPr="005F6B96">
        <w:rPr>
          <w:rFonts w:ascii="DilleniaUPC" w:hAnsi="DilleniaUPC" w:cs="DilleniaUPC"/>
          <w:b/>
          <w:bCs/>
          <w:sz w:val="30"/>
          <w:szCs w:val="30"/>
          <w:cs/>
        </w:rPr>
        <w:t>4</w:t>
      </w:r>
      <w:r w:rsidR="005F6B96">
        <w:rPr>
          <w:rFonts w:ascii="DilleniaUPC" w:hAnsi="DilleniaUPC" w:cs="DilleniaUPC" w:hint="cs"/>
          <w:sz w:val="30"/>
          <w:szCs w:val="30"/>
          <w:cs/>
        </w:rPr>
        <w:tab/>
      </w:r>
      <w:r w:rsidRPr="00D704CE">
        <w:rPr>
          <w:rFonts w:ascii="DilleniaUPC" w:hAnsi="DilleniaUPC" w:cs="DilleniaUPC"/>
          <w:b/>
          <w:bCs/>
          <w:sz w:val="30"/>
          <w:szCs w:val="30"/>
          <w:u w:val="single"/>
          <w:cs/>
        </w:rPr>
        <w:t>การชำระเงินค่าจองซื้อหลักทรัพย์</w:t>
      </w:r>
      <w:r w:rsidRPr="00D704CE">
        <w:rPr>
          <w:rFonts w:ascii="DilleniaUPC" w:hAnsi="DilleniaUPC" w:cs="DilleniaUPC"/>
          <w:sz w:val="30"/>
          <w:szCs w:val="30"/>
          <w:u w:val="single"/>
          <w:cs/>
        </w:rPr>
        <w:t xml:space="preserve"> </w:t>
      </w:r>
    </w:p>
    <w:p w14:paraId="2F66DD6E" w14:textId="77777777" w:rsidR="007B01C5" w:rsidRPr="00D704CE" w:rsidRDefault="007B01C5" w:rsidP="00663826">
      <w:pPr>
        <w:ind w:left="720" w:firstLine="720"/>
        <w:jc w:val="thaiDistribute"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ผู้จองซื้อต้องชำระเงินค่าจองซื้อหลักทรัพย์ตามจำนวนที่จองซื้อ ณ วันจองซื้อ โดยมีวิธีการชำระเงินดังนี้</w:t>
      </w:r>
    </w:p>
    <w:p w14:paraId="184994FD" w14:textId="77777777" w:rsidR="007B01C5" w:rsidRPr="00D704CE" w:rsidRDefault="007B01C5" w:rsidP="00663826">
      <w:pPr>
        <w:pStyle w:val="PlainText"/>
        <w:tabs>
          <w:tab w:val="left" w:pos="2268"/>
        </w:tabs>
        <w:ind w:left="2268" w:hanging="425"/>
        <w:jc w:val="thaiDistribute"/>
        <w:rPr>
          <w:rFonts w:ascii="DilleniaUPC" w:hAnsi="DilleniaUPC" w:cs="DilleniaUPC"/>
          <w:sz w:val="30"/>
          <w:szCs w:val="30"/>
          <w:cs/>
        </w:rPr>
      </w:pPr>
      <w:r w:rsidRPr="00D704CE">
        <w:rPr>
          <w:rFonts w:ascii="DilleniaUPC" w:hAnsi="DilleniaUPC" w:cs="DilleniaUPC"/>
          <w:sz w:val="30"/>
          <w:szCs w:val="30"/>
          <w:cs/>
        </w:rPr>
        <w:t>1)</w:t>
      </w:r>
      <w:r w:rsidRPr="00D704CE">
        <w:rPr>
          <w:rFonts w:ascii="DilleniaUPC" w:hAnsi="DilleniaUPC" w:cs="DilleniaUPC"/>
          <w:sz w:val="30"/>
          <w:szCs w:val="30"/>
          <w:cs/>
        </w:rPr>
        <w:tab/>
        <w:t>ผู้จองซื้อจะต้องชำระเงินค่าจองซื้อ</w:t>
      </w:r>
      <w:r w:rsidRPr="00D704CE">
        <w:rPr>
          <w:rFonts w:ascii="DilleniaUPC" w:hAnsi="DilleniaUPC" w:cs="DilleniaUPC"/>
          <w:spacing w:val="-10"/>
          <w:sz w:val="30"/>
          <w:szCs w:val="30"/>
          <w:cs/>
        </w:rPr>
        <w:t>ครั้งเดียวเต็มตามจำนวนที่จองซื้อ โดยชำระเป็น เงินโอนอัตโนมัติ (หรือที่เรียกว่า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 “Automatic Transfer System” หรือ “ATS”)  หรือโดยหักจากเงินที่ฝากอยู่กับ</w:t>
      </w:r>
      <w:r w:rsidR="00663826">
        <w:rPr>
          <w:rFonts w:ascii="DilleniaUPC" w:hAnsi="DilleniaUPC" w:cs="DilleniaUPC" w:hint="cs"/>
          <w:sz w:val="30"/>
          <w:szCs w:val="30"/>
          <w:cs/>
        </w:rPr>
        <w:br/>
      </w:r>
      <w:r w:rsidR="007704C4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</w:p>
    <w:p w14:paraId="59E56116" w14:textId="77777777" w:rsidR="007B01C5" w:rsidRPr="00D704CE" w:rsidRDefault="007B01C5" w:rsidP="00663826">
      <w:pPr>
        <w:pStyle w:val="PlainText"/>
        <w:tabs>
          <w:tab w:val="left" w:pos="2268"/>
        </w:tabs>
        <w:ind w:left="2268" w:hanging="425"/>
        <w:jc w:val="thaiDistribute"/>
        <w:rPr>
          <w:rFonts w:ascii="DilleniaUPC" w:hAnsi="DilleniaUPC" w:cs="DilleniaUPC"/>
          <w:sz w:val="30"/>
          <w:szCs w:val="30"/>
          <w:cs/>
        </w:rPr>
      </w:pPr>
      <w:r w:rsidRPr="00D704CE">
        <w:rPr>
          <w:rFonts w:ascii="DilleniaUPC" w:hAnsi="DilleniaUPC" w:cs="DilleniaUPC"/>
          <w:sz w:val="30"/>
          <w:szCs w:val="30"/>
          <w:cs/>
        </w:rPr>
        <w:tab/>
        <w:t>ทั้งนี้ การชำระเงินค่าจองซื้อผ่านระบบโอนเงินอัตโนมัติจะกระทำได้เฉพาะผู้จองซื้อที่ได้เปิดบัญชีเพื่อซื้อขายหลักทรัพย์กับ</w:t>
      </w:r>
      <w:r w:rsidR="007704C4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>ที่ได้ดำเนินการแจ้งความประสงค์ให้โอนเงินเพื่อชำระค่าภาระผูกพันโดยอัตโนมัติ และระบบการโอนเงินอัตโนมัติดังกล่าวมีผลบังคับแล้วในวัน</w:t>
      </w:r>
      <w:r w:rsidR="00663826">
        <w:rPr>
          <w:rFonts w:ascii="DilleniaUPC" w:hAnsi="DilleniaUPC" w:cs="DilleniaUPC" w:hint="cs"/>
          <w:sz w:val="30"/>
          <w:szCs w:val="30"/>
          <w:cs/>
        </w:rPr>
        <w:br/>
      </w:r>
      <w:r w:rsidRPr="00D704CE">
        <w:rPr>
          <w:rFonts w:ascii="DilleniaUPC" w:hAnsi="DilleniaUPC" w:cs="DilleniaUPC"/>
          <w:sz w:val="30"/>
          <w:szCs w:val="30"/>
          <w:cs/>
        </w:rPr>
        <w:t>จองซื้อ</w:t>
      </w:r>
      <w:r w:rsidRPr="00D704CE">
        <w:rPr>
          <w:rFonts w:ascii="DilleniaUPC" w:hAnsi="DilleniaUPC" w:cs="DilleniaUPC"/>
          <w:sz w:val="30"/>
          <w:szCs w:val="30"/>
          <w:cs/>
          <w:lang w:val="en-US"/>
        </w:rPr>
        <w:t xml:space="preserve"> </w:t>
      </w:r>
    </w:p>
    <w:p w14:paraId="4FCA6527" w14:textId="77777777" w:rsidR="007B01C5" w:rsidRPr="00D704CE" w:rsidRDefault="007B01C5" w:rsidP="00663826">
      <w:pPr>
        <w:pStyle w:val="PlainText"/>
        <w:ind w:left="2268" w:hanging="425"/>
        <w:jc w:val="thaiDistribute"/>
        <w:rPr>
          <w:rFonts w:ascii="DilleniaUPC" w:hAnsi="DilleniaUPC" w:cs="DilleniaUPC"/>
          <w:sz w:val="30"/>
          <w:szCs w:val="30"/>
          <w:cs/>
        </w:rPr>
      </w:pPr>
      <w:r w:rsidRPr="00D704CE">
        <w:rPr>
          <w:rFonts w:ascii="DilleniaUPC" w:hAnsi="DilleniaUPC" w:cs="DilleniaUPC"/>
          <w:sz w:val="30"/>
          <w:szCs w:val="30"/>
          <w:cs/>
        </w:rPr>
        <w:t>2)</w:t>
      </w:r>
      <w:r w:rsidRPr="00D704CE">
        <w:rPr>
          <w:rFonts w:ascii="DilleniaUPC" w:hAnsi="DilleniaUPC" w:cs="DilleniaUPC"/>
          <w:sz w:val="30"/>
          <w:szCs w:val="30"/>
          <w:cs/>
        </w:rPr>
        <w:tab/>
        <w:t>ในกรณีที่</w:t>
      </w:r>
      <w:r w:rsidR="007704C4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>ตัดเงินจากระบบเงินโอนอัตโนมัติ</w:t>
      </w:r>
      <w:r w:rsidRPr="00D704CE">
        <w:rPr>
          <w:rFonts w:ascii="DilleniaUPC" w:hAnsi="DilleniaUPC" w:cs="DilleniaUPC"/>
          <w:spacing w:val="-10"/>
          <w:sz w:val="30"/>
          <w:szCs w:val="30"/>
          <w:cs/>
        </w:rPr>
        <w:t xml:space="preserve"> (หรือที่เรียกว่า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 “Automatic Transfer System” หรือ “ATS”)</w:t>
      </w:r>
      <w:r w:rsidRPr="00D704CE">
        <w:rPr>
          <w:rFonts w:ascii="DilleniaUPC" w:hAnsi="DilleniaUPC" w:cs="DilleniaUPC"/>
          <w:sz w:val="30"/>
          <w:szCs w:val="30"/>
          <w:cs/>
          <w:lang w:val="en-US"/>
        </w:rPr>
        <w:t xml:space="preserve"> หรือเงินที่ฝากอยู่กับผู้จัดจำหน่ายหลักทรัพย์ไม่ผ่าน </w:t>
      </w:r>
      <w:r w:rsidRPr="00D704CE">
        <w:rPr>
          <w:rFonts w:ascii="DilleniaUPC" w:hAnsi="DilleniaUPC" w:cs="DilleniaUPC"/>
          <w:sz w:val="30"/>
          <w:szCs w:val="30"/>
          <w:cs/>
        </w:rPr>
        <w:t>ผู้จองซื้อ</w:t>
      </w:r>
      <w:r w:rsidRPr="00D704CE">
        <w:rPr>
          <w:rFonts w:ascii="DilleniaUPC" w:eastAsia="CordiaNew" w:hAnsi="DilleniaUPC" w:cs="DilleniaUPC"/>
          <w:sz w:val="30"/>
          <w:szCs w:val="30"/>
          <w:cs/>
        </w:rPr>
        <w:t>จะต้องชำระค่าจองซื้อครั้งเดียวเต็มจำนวนที่จองซื้อ โดยชำระเป็นเงินโอน</w:t>
      </w:r>
      <w:r w:rsidRPr="00D704CE">
        <w:rPr>
          <w:rFonts w:ascii="DilleniaUPC" w:hAnsi="DilleniaUPC" w:cs="DilleniaUPC"/>
          <w:sz w:val="30"/>
          <w:szCs w:val="30"/>
          <w:cs/>
        </w:rPr>
        <w:t>เข้าบัญชีของ</w:t>
      </w:r>
      <w:r w:rsidR="00A24A25">
        <w:rPr>
          <w:rFonts w:ascii="DilleniaUPC" w:hAnsi="DilleniaUPC" w:cs="DilleniaUPC" w:hint="cs"/>
          <w:sz w:val="30"/>
          <w:szCs w:val="30"/>
          <w:cs/>
        </w:rPr>
        <w:br/>
      </w:r>
      <w:r w:rsidR="007704C4"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eastAsia="CordiaNew" w:hAnsi="DilleniaUPC" w:cs="DilleniaUPC"/>
          <w:sz w:val="30"/>
          <w:szCs w:val="30"/>
          <w:cs/>
        </w:rPr>
        <w:t>เท่านั้นภายในระยะเวลาที่กำหนด พร้อมส่งหลักฐานการโอนเงินมายัง</w:t>
      </w:r>
      <w:r w:rsidR="007704C4" w:rsidRPr="00D704CE">
        <w:rPr>
          <w:rFonts w:ascii="DilleniaUPC" w:eastAsia="CordiaNew" w:hAnsi="DilleniaUPC" w:cs="DilleniaUPC"/>
          <w:sz w:val="30"/>
          <w:szCs w:val="30"/>
          <w:cs/>
        </w:rPr>
        <w:t>ผู้</w:t>
      </w:r>
      <w:r w:rsidR="00A24A25">
        <w:rPr>
          <w:rFonts w:ascii="DilleniaUPC" w:eastAsia="CordiaNew" w:hAnsi="DilleniaUPC" w:cs="DilleniaUPC" w:hint="cs"/>
          <w:sz w:val="30"/>
          <w:szCs w:val="30"/>
          <w:cs/>
        </w:rPr>
        <w:br/>
      </w:r>
      <w:r w:rsidR="007704C4" w:rsidRPr="00D704CE">
        <w:rPr>
          <w:rFonts w:ascii="DilleniaUPC" w:eastAsia="CordiaNew" w:hAnsi="DilleniaUPC" w:cs="DilleniaUPC"/>
          <w:sz w:val="30"/>
          <w:szCs w:val="30"/>
          <w:cs/>
        </w:rPr>
        <w:t>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  <w:lang w:val="en-US"/>
        </w:rPr>
        <w:t xml:space="preserve"> </w:t>
      </w:r>
      <w:r w:rsidRPr="00D704CE">
        <w:rPr>
          <w:rFonts w:ascii="DilleniaUPC" w:hAnsi="DilleniaUPC" w:cs="DilleniaUPC"/>
          <w:spacing w:val="-2"/>
          <w:sz w:val="30"/>
          <w:szCs w:val="30"/>
          <w:cs/>
        </w:rPr>
        <w:t>โดย</w:t>
      </w:r>
      <w:r w:rsidR="007704C4" w:rsidRPr="00D704CE">
        <w:rPr>
          <w:rFonts w:ascii="DilleniaUPC" w:hAnsi="DilleniaUPC" w:cs="DilleniaUPC"/>
          <w:spacing w:val="-2"/>
          <w:sz w:val="30"/>
          <w:szCs w:val="30"/>
          <w:cs/>
        </w:rPr>
        <w:t>ผู้จัดจำหน่ายหลักทรัพย์</w:t>
      </w:r>
      <w:r w:rsidRPr="00D704CE">
        <w:rPr>
          <w:rFonts w:ascii="DilleniaUPC" w:hAnsi="DilleniaUPC" w:cs="DilleniaUPC"/>
          <w:sz w:val="30"/>
          <w:szCs w:val="30"/>
          <w:cs/>
        </w:rPr>
        <w:t>แต่ละราย จะดำเนินการโอนเงิน</w:t>
      </w:r>
      <w:r w:rsidRPr="00D704CE">
        <w:rPr>
          <w:rFonts w:ascii="DilleniaUPC" w:hAnsi="DilleniaUPC" w:cs="DilleniaUPC"/>
          <w:sz w:val="30"/>
          <w:szCs w:val="30"/>
          <w:cs/>
          <w:lang w:val="en-US"/>
        </w:rPr>
        <w:t>ของ</w:t>
      </w:r>
      <w:r w:rsidRPr="00D704CE">
        <w:rPr>
          <w:rFonts w:ascii="DilleniaUPC" w:hAnsi="DilleniaUPC" w:cs="DilleniaUPC"/>
          <w:sz w:val="30"/>
          <w:szCs w:val="30"/>
          <w:cs/>
        </w:rPr>
        <w:t xml:space="preserve">ยอดจองซื้อรวมในส่วนของตนเข้าบัญชี </w:t>
      </w:r>
      <w:r w:rsidRPr="00D704CE">
        <w:rPr>
          <w:rFonts w:ascii="DilleniaUPC" w:hAnsi="DilleniaUPC" w:cs="DilleniaUPC"/>
          <w:spacing w:val="-2"/>
          <w:sz w:val="30"/>
          <w:szCs w:val="30"/>
          <w:cs/>
        </w:rPr>
        <w:t>“บัญชีจองซื้อ</w:t>
      </w:r>
      <w:r w:rsidR="001661B5" w:rsidRPr="00D704CE">
        <w:rPr>
          <w:rFonts w:ascii="DilleniaUPC" w:hAnsi="DilleniaUPC" w:cs="DilleniaUPC"/>
          <w:spacing w:val="-2"/>
          <w:sz w:val="30"/>
          <w:szCs w:val="30"/>
          <w:cs/>
        </w:rPr>
        <w:t>หลักทรัพย์</w:t>
      </w:r>
      <w:r w:rsidRPr="00D704CE">
        <w:rPr>
          <w:rFonts w:ascii="DilleniaUPC" w:hAnsi="DilleniaUPC" w:cs="DilleniaUPC"/>
          <w:spacing w:val="-2"/>
          <w:sz w:val="30"/>
          <w:szCs w:val="30"/>
          <w:cs/>
        </w:rPr>
        <w:t xml:space="preserve">เพิ่มทุน บริษัท </w:t>
      </w:r>
      <w:proofErr w:type="spellStart"/>
      <w:r w:rsidRPr="00D704CE">
        <w:rPr>
          <w:rFonts w:ascii="DilleniaUPC" w:hAnsi="DilleniaUPC" w:cs="DilleniaUPC"/>
          <w:spacing w:val="-2"/>
          <w:sz w:val="30"/>
          <w:szCs w:val="30"/>
          <w:lang w:val="en-US"/>
        </w:rPr>
        <w:t>xxxxxxxxxxxxxxxxx</w:t>
      </w:r>
      <w:proofErr w:type="spellEnd"/>
      <w:r w:rsidRPr="00D704CE">
        <w:rPr>
          <w:rFonts w:ascii="DilleniaUPC" w:hAnsi="DilleniaUPC" w:cs="DilleniaUPC"/>
          <w:spacing w:val="-2"/>
          <w:sz w:val="30"/>
          <w:szCs w:val="30"/>
          <w:cs/>
        </w:rPr>
        <w:t xml:space="preserve"> จำกัด (มหาชน)” ประเภทบัญชีกระแสรายวัน ธนาคาร</w:t>
      </w:r>
      <w:r w:rsidR="005F6B96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</w:t>
      </w:r>
      <w:proofErr w:type="spellStart"/>
      <w:r w:rsidRPr="00D704CE">
        <w:rPr>
          <w:rFonts w:ascii="DilleniaUPC" w:hAnsi="DilleniaUPC" w:cs="DilleniaUPC"/>
          <w:spacing w:val="-2"/>
          <w:sz w:val="30"/>
          <w:szCs w:val="30"/>
          <w:lang w:val="en-US"/>
        </w:rPr>
        <w:t>xxxxxxxxxxx</w:t>
      </w:r>
      <w:proofErr w:type="spellEnd"/>
      <w:r w:rsidRPr="00D704CE">
        <w:rPr>
          <w:rFonts w:ascii="DilleniaUPC" w:hAnsi="DilleniaUPC" w:cs="DilleniaUPC"/>
          <w:sz w:val="30"/>
          <w:szCs w:val="30"/>
          <w:cs/>
        </w:rPr>
        <w:t xml:space="preserve"> จำกัด (มหาชน)</w:t>
      </w:r>
      <w:r w:rsidRPr="00D704CE">
        <w:rPr>
          <w:rFonts w:ascii="DilleniaUPC" w:hAnsi="DilleniaUPC" w:cs="DilleniaUPC"/>
          <w:spacing w:val="-2"/>
          <w:sz w:val="30"/>
          <w:szCs w:val="30"/>
          <w:cs/>
        </w:rPr>
        <w:t xml:space="preserve"> สาขา </w:t>
      </w:r>
      <w:proofErr w:type="spellStart"/>
      <w:r w:rsidRPr="00D704CE">
        <w:rPr>
          <w:rFonts w:ascii="DilleniaUPC" w:hAnsi="DilleniaUPC" w:cs="DilleniaUPC"/>
          <w:spacing w:val="-2"/>
          <w:sz w:val="30"/>
          <w:szCs w:val="30"/>
          <w:lang w:val="en-US"/>
        </w:rPr>
        <w:t>xxxxx</w:t>
      </w:r>
      <w:proofErr w:type="spellEnd"/>
      <w:r w:rsidRPr="00D704CE">
        <w:rPr>
          <w:rFonts w:ascii="DilleniaUPC" w:hAnsi="DilleniaUPC" w:cs="DilleniaUPC"/>
          <w:spacing w:val="-2"/>
          <w:sz w:val="30"/>
          <w:szCs w:val="30"/>
          <w:cs/>
        </w:rPr>
        <w:t xml:space="preserve"> เลขที่บัญชี </w:t>
      </w:r>
      <w:r w:rsidRPr="00D704CE">
        <w:rPr>
          <w:rFonts w:ascii="DilleniaUPC" w:hAnsi="DilleniaUPC" w:cs="DilleniaUPC"/>
          <w:spacing w:val="-2"/>
          <w:sz w:val="30"/>
          <w:szCs w:val="30"/>
          <w:lang w:val="en-US"/>
        </w:rPr>
        <w:t>xxx-x-</w:t>
      </w:r>
      <w:proofErr w:type="spellStart"/>
      <w:r w:rsidRPr="00D704CE">
        <w:rPr>
          <w:rFonts w:ascii="DilleniaUPC" w:hAnsi="DilleniaUPC" w:cs="DilleniaUPC"/>
          <w:spacing w:val="-2"/>
          <w:sz w:val="30"/>
          <w:szCs w:val="30"/>
          <w:lang w:val="en-US"/>
        </w:rPr>
        <w:t>xxxxx</w:t>
      </w:r>
      <w:proofErr w:type="spellEnd"/>
      <w:r w:rsidRPr="00D704CE">
        <w:rPr>
          <w:rFonts w:ascii="DilleniaUPC" w:hAnsi="DilleniaUPC" w:cs="DilleniaUPC"/>
          <w:spacing w:val="-2"/>
          <w:sz w:val="30"/>
          <w:szCs w:val="30"/>
          <w:lang w:val="en-US"/>
        </w:rPr>
        <w:t>-x</w:t>
      </w:r>
    </w:p>
    <w:p w14:paraId="2297730B" w14:textId="77777777" w:rsidR="007B01C5" w:rsidRPr="005F6B96" w:rsidRDefault="007B01C5" w:rsidP="005F6B96">
      <w:pPr>
        <w:ind w:left="360" w:right="-1"/>
        <w:jc w:val="thaiDistribute"/>
        <w:rPr>
          <w:rFonts w:ascii="DilleniaUPC" w:eastAsia="Times New Roman" w:hAnsi="DilleniaUPC" w:cs="DilleniaUPC"/>
          <w:sz w:val="30"/>
          <w:szCs w:val="30"/>
          <w:cs/>
        </w:rPr>
      </w:pPr>
    </w:p>
    <w:p w14:paraId="272539B9" w14:textId="77777777" w:rsidR="007B01C5" w:rsidRPr="00D704CE" w:rsidRDefault="007B01C5" w:rsidP="005F6B96">
      <w:pPr>
        <w:spacing w:line="276" w:lineRule="auto"/>
        <w:ind w:right="-1" w:firstLine="720"/>
        <w:jc w:val="thaiDistribute"/>
        <w:rPr>
          <w:rFonts w:ascii="DilleniaUPC" w:eastAsia="Times New Roman" w:hAnsi="DilleniaUPC" w:cs="DilleniaUPC"/>
          <w:b/>
          <w:bCs/>
          <w:sz w:val="30"/>
          <w:szCs w:val="30"/>
        </w:rPr>
      </w:pPr>
      <w:r w:rsidRPr="00D704CE">
        <w:rPr>
          <w:rFonts w:ascii="DilleniaUPC" w:eastAsia="Times New Roman" w:hAnsi="DilleniaUPC" w:cs="DilleniaUPC"/>
          <w:b/>
          <w:bCs/>
          <w:sz w:val="30"/>
          <w:szCs w:val="30"/>
          <w:u w:val="single"/>
          <w:cs/>
        </w:rPr>
        <w:t>การแจ้งการจัดสรรหลักทรัพย์ให้กับผู้จองซื้อหรือนักลงทุน</w:t>
      </w:r>
    </w:p>
    <w:p w14:paraId="5A24480B" w14:textId="77777777" w:rsidR="007B01C5" w:rsidRPr="00D704CE" w:rsidRDefault="007704C4" w:rsidP="00663826">
      <w:pPr>
        <w:ind w:firstLine="720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="007B01C5"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สามารถประกาศแจ้งการจัดสรรให้แก่ผู้จองซื้อ และจัดส่งใบจองซื้อให้กับผู้จองซื้อโดยตรงหรือผ่านระบบออนไลน์ได้ </w:t>
      </w:r>
      <w:r w:rsidR="007B01C5" w:rsidRPr="00D704CE">
        <w:rPr>
          <w:rFonts w:ascii="DilleniaUPC" w:hAnsi="DilleniaUPC" w:cs="DilleniaUPC"/>
          <w:sz w:val="30"/>
          <w:szCs w:val="30"/>
          <w:cs/>
        </w:rPr>
        <w:t xml:space="preserve">ภายหลังแบบแสดงรายการข้อมูลและร่างหนังสือชี้ชวน มีผลใช้บังคับ </w:t>
      </w:r>
      <w:r w:rsidR="007B01C5" w:rsidRPr="00D704CE">
        <w:rPr>
          <w:rFonts w:ascii="DilleniaUPC" w:hAnsi="DilleniaUPC" w:cs="DilleniaUPC"/>
          <w:sz w:val="30"/>
          <w:szCs w:val="30"/>
        </w:rPr>
        <w:t>(Filing Effective)</w:t>
      </w:r>
    </w:p>
    <w:p w14:paraId="3CECC608" w14:textId="77777777" w:rsidR="007B01C5" w:rsidRPr="00D704CE" w:rsidRDefault="007704C4" w:rsidP="00663826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="007B01C5" w:rsidRPr="00D704CE">
        <w:rPr>
          <w:rFonts w:ascii="DilleniaUPC" w:eastAsia="Times New Roman" w:hAnsi="DilleniaUPC" w:cs="DilleniaUPC"/>
          <w:sz w:val="30"/>
          <w:szCs w:val="30"/>
          <w:cs/>
        </w:rPr>
        <w:t>อาจไม่นำส่งสำเนาใบจองซื้อให้กับผู้จองซื้อได้</w:t>
      </w:r>
      <w:r w:rsidR="00D732A0" w:rsidRPr="00D704CE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  <w:r w:rsidR="007B01C5" w:rsidRPr="00D704CE">
        <w:rPr>
          <w:rFonts w:ascii="DilleniaUPC" w:eastAsia="Times New Roman" w:hAnsi="DilleniaUPC" w:cs="DilleniaUPC"/>
          <w:sz w:val="30"/>
          <w:szCs w:val="30"/>
          <w:cs/>
        </w:rPr>
        <w:t>หาก</w:t>
      </w:r>
      <w:r w:rsidRPr="00D704CE">
        <w:rPr>
          <w:rFonts w:ascii="DilleniaUPC" w:hAnsi="DilleniaUPC" w:cs="DilleniaUPC"/>
          <w:sz w:val="30"/>
          <w:szCs w:val="30"/>
          <w:cs/>
        </w:rPr>
        <w:t>ผู้จัดจำหน่ายหลักทรัพย์</w:t>
      </w:r>
      <w:r w:rsidR="007B01C5" w:rsidRPr="00D704CE">
        <w:rPr>
          <w:rFonts w:ascii="DilleniaUPC" w:eastAsia="Times New Roman" w:hAnsi="DilleniaUPC" w:cs="DilleniaUPC"/>
          <w:sz w:val="30"/>
          <w:szCs w:val="30"/>
          <w:cs/>
        </w:rPr>
        <w:t>ได้จัดให้มีการแจ้งยืนยันการจองซื้อให้แก่ผู้จองซื้อทุกรายตามช่องทางที่</w:t>
      </w:r>
      <w:r w:rsidRPr="00D704CE">
        <w:rPr>
          <w:rFonts w:ascii="DilleniaUPC" w:eastAsia="Times New Roman" w:hAnsi="DilleniaUPC" w:cs="DilleniaUPC"/>
          <w:sz w:val="30"/>
          <w:szCs w:val="30"/>
          <w:cs/>
        </w:rPr>
        <w:t>ผู้จัดจำหน่ายหลักทรัพย์</w:t>
      </w:r>
      <w:r w:rsidR="007B01C5" w:rsidRPr="00D704CE">
        <w:rPr>
          <w:rFonts w:ascii="DilleniaUPC" w:eastAsia="Times New Roman" w:hAnsi="DilleniaUPC" w:cs="DilleniaUPC"/>
          <w:sz w:val="30"/>
          <w:szCs w:val="30"/>
          <w:cs/>
        </w:rPr>
        <w:t>กำหนด</w:t>
      </w:r>
    </w:p>
    <w:p w14:paraId="6275FA4B" w14:textId="77777777" w:rsidR="007B01C5" w:rsidRPr="00D704CE" w:rsidRDefault="007B01C5" w:rsidP="005F6B96">
      <w:pPr>
        <w:pStyle w:val="BodyText"/>
        <w:tabs>
          <w:tab w:val="left" w:pos="567"/>
          <w:tab w:val="center" w:pos="5812"/>
        </w:tabs>
        <w:spacing w:after="0" w:line="340" w:lineRule="exact"/>
        <w:ind w:right="-1"/>
        <w:rPr>
          <w:rFonts w:ascii="DilleniaUPC" w:hAnsi="DilleniaUPC" w:cs="DilleniaUPC"/>
          <w:sz w:val="30"/>
          <w:szCs w:val="30"/>
        </w:rPr>
      </w:pPr>
    </w:p>
    <w:sectPr w:rsidR="007B01C5" w:rsidRPr="00D704CE" w:rsidSect="0028540D">
      <w:footerReference w:type="default" r:id="rId8"/>
      <w:pgSz w:w="11906" w:h="16838"/>
      <w:pgMar w:top="810" w:right="1133" w:bottom="1134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DB5C" w14:textId="77777777" w:rsidR="00944E49" w:rsidRDefault="00944E49" w:rsidP="00A87D06">
      <w:r>
        <w:separator/>
      </w:r>
    </w:p>
  </w:endnote>
  <w:endnote w:type="continuationSeparator" w:id="0">
    <w:p w14:paraId="4FAA19AB" w14:textId="77777777" w:rsidR="00944E49" w:rsidRDefault="00944E49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0E8B" w14:textId="77777777" w:rsidR="0047748A" w:rsidRPr="00E87C51" w:rsidRDefault="00C75825" w:rsidP="0047748A">
    <w:pPr>
      <w:pStyle w:val="Footer"/>
      <w:ind w:right="-483"/>
      <w:jc w:val="right"/>
      <w:rPr>
        <w:rFonts w:ascii="BrowalliaUPC" w:hAnsi="BrowalliaUPC" w:cs="BrowalliaUPC"/>
        <w:b/>
        <w:bCs/>
        <w:sz w:val="20"/>
        <w:szCs w:val="20"/>
      </w:rPr>
    </w:pPr>
    <w:r w:rsidRPr="00C75825">
      <w:rPr>
        <w:rFonts w:ascii="Browallia New" w:hAnsi="Browallia New" w:cs="Browallia New" w:hint="cs"/>
        <w:b/>
        <w:bCs/>
        <w:sz w:val="20"/>
        <w:szCs w:val="20"/>
        <w:cs/>
      </w:rPr>
      <w:t>การให้บริการลูกค้าในการจองซื้อหลักทรัพย์ผ่านระบบออนไลน์</w:t>
    </w:r>
    <w:r w:rsidRPr="00C75825">
      <w:rPr>
        <w:rFonts w:ascii="Browallia New" w:hAnsi="Browallia New" w:cs="Browallia New"/>
        <w:b/>
        <w:bCs/>
        <w:sz w:val="20"/>
        <w:szCs w:val="20"/>
        <w:cs/>
      </w:rPr>
      <w:t xml:space="preserve"> </w:t>
    </w:r>
    <w:r w:rsidRPr="00C75825">
      <w:rPr>
        <w:rFonts w:ascii="Browallia New" w:hAnsi="Browallia New" w:cs="Browallia New" w:hint="cs"/>
        <w:b/>
        <w:bCs/>
        <w:sz w:val="20"/>
        <w:szCs w:val="20"/>
        <w:cs/>
      </w:rPr>
      <w:t>หรือผ่านเจ้าหน้าที่ทางโทรศัพท์</w:t>
    </w:r>
  </w:p>
  <w:p w14:paraId="0071D499" w14:textId="77777777" w:rsidR="0047748A" w:rsidRDefault="0047748A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>หน้า</w:t>
    </w:r>
    <w:r w:rsidRPr="0047748A">
      <w:rPr>
        <w:rFonts w:ascii="BrowalliaUPC" w:hAnsi="BrowalliaUPC" w:cs="BrowalliaUPC"/>
        <w:sz w:val="20"/>
        <w:szCs w:val="20"/>
      </w:rPr>
      <w:t xml:space="preserve"> 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C6519E">
      <w:rPr>
        <w:rFonts w:ascii="BrowalliaUPC" w:hAnsi="BrowalliaUPC" w:cs="BrowalliaUPC"/>
        <w:b/>
        <w:bCs/>
        <w:noProof/>
        <w:sz w:val="20"/>
        <w:szCs w:val="20"/>
      </w:rPr>
      <w:t>1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</w:rPr>
      <w:t xml:space="preserve"> / 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C6519E">
      <w:rPr>
        <w:rFonts w:ascii="BrowalliaUPC" w:hAnsi="BrowalliaUPC" w:cs="BrowalliaUPC"/>
        <w:b/>
        <w:bCs/>
        <w:noProof/>
        <w:sz w:val="20"/>
        <w:szCs w:val="20"/>
      </w:rPr>
      <w:t>5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14:paraId="29F5ACDA" w14:textId="77777777" w:rsidR="0047748A" w:rsidRDefault="0047748A" w:rsidP="0047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1C15" w14:textId="77777777" w:rsidR="00944E49" w:rsidRDefault="00944E49" w:rsidP="00A87D06">
      <w:r>
        <w:separator/>
      </w:r>
    </w:p>
  </w:footnote>
  <w:footnote w:type="continuationSeparator" w:id="0">
    <w:p w14:paraId="1FBC10FF" w14:textId="77777777" w:rsidR="00944E49" w:rsidRDefault="00944E49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A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000000"/>
        <w:lang w:bidi="th-TH"/>
      </w:rPr>
    </w:lvl>
  </w:abstractNum>
  <w:abstractNum w:abstractNumId="1" w15:restartNumberingAfterBreak="0">
    <w:nsid w:val="09814B85"/>
    <w:multiLevelType w:val="hybridMultilevel"/>
    <w:tmpl w:val="681EB7EC"/>
    <w:lvl w:ilvl="0" w:tplc="4BBAADC4">
      <w:start w:val="2"/>
      <w:numFmt w:val="decimal"/>
      <w:lvlText w:val="%1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D00120"/>
    <w:multiLevelType w:val="hybridMultilevel"/>
    <w:tmpl w:val="A2447228"/>
    <w:lvl w:ilvl="0" w:tplc="1DF22794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8B58C2"/>
    <w:multiLevelType w:val="hybridMultilevel"/>
    <w:tmpl w:val="9BFC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B6C41"/>
    <w:multiLevelType w:val="hybridMultilevel"/>
    <w:tmpl w:val="5762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3B14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C77B86"/>
    <w:multiLevelType w:val="multilevel"/>
    <w:tmpl w:val="676A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4077DA"/>
    <w:multiLevelType w:val="hybridMultilevel"/>
    <w:tmpl w:val="CC3217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B66F2"/>
    <w:multiLevelType w:val="hybridMultilevel"/>
    <w:tmpl w:val="19D6A4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3"/>
    <w:rsid w:val="00000EA1"/>
    <w:rsid w:val="000025E8"/>
    <w:rsid w:val="000040E3"/>
    <w:rsid w:val="00006943"/>
    <w:rsid w:val="00022AEA"/>
    <w:rsid w:val="000363B8"/>
    <w:rsid w:val="0003666F"/>
    <w:rsid w:val="00044946"/>
    <w:rsid w:val="00046BB5"/>
    <w:rsid w:val="0005362C"/>
    <w:rsid w:val="00056493"/>
    <w:rsid w:val="00056506"/>
    <w:rsid w:val="00060532"/>
    <w:rsid w:val="00072428"/>
    <w:rsid w:val="00083ABC"/>
    <w:rsid w:val="000A0773"/>
    <w:rsid w:val="000A7933"/>
    <w:rsid w:val="000B52EF"/>
    <w:rsid w:val="000B5DE8"/>
    <w:rsid w:val="000B6472"/>
    <w:rsid w:val="000C0FE4"/>
    <w:rsid w:val="000C32D2"/>
    <w:rsid w:val="000C547E"/>
    <w:rsid w:val="000C626F"/>
    <w:rsid w:val="000D3EFA"/>
    <w:rsid w:val="000E1230"/>
    <w:rsid w:val="000F469F"/>
    <w:rsid w:val="000F78FE"/>
    <w:rsid w:val="00101C43"/>
    <w:rsid w:val="001063B4"/>
    <w:rsid w:val="00110B8C"/>
    <w:rsid w:val="0011539E"/>
    <w:rsid w:val="00122E02"/>
    <w:rsid w:val="00125CBF"/>
    <w:rsid w:val="0012710A"/>
    <w:rsid w:val="0013311F"/>
    <w:rsid w:val="0014073F"/>
    <w:rsid w:val="00140ED2"/>
    <w:rsid w:val="00151A46"/>
    <w:rsid w:val="001661B5"/>
    <w:rsid w:val="00166C19"/>
    <w:rsid w:val="0017238C"/>
    <w:rsid w:val="00173B30"/>
    <w:rsid w:val="00177202"/>
    <w:rsid w:val="00181218"/>
    <w:rsid w:val="001A3E94"/>
    <w:rsid w:val="001B7E14"/>
    <w:rsid w:val="001C19A0"/>
    <w:rsid w:val="001C3F1B"/>
    <w:rsid w:val="001D6367"/>
    <w:rsid w:val="001E0341"/>
    <w:rsid w:val="001F5418"/>
    <w:rsid w:val="00210E22"/>
    <w:rsid w:val="00211B9D"/>
    <w:rsid w:val="00215103"/>
    <w:rsid w:val="002169A9"/>
    <w:rsid w:val="0021718B"/>
    <w:rsid w:val="00224D99"/>
    <w:rsid w:val="00233CAA"/>
    <w:rsid w:val="002345E6"/>
    <w:rsid w:val="00236194"/>
    <w:rsid w:val="00241C24"/>
    <w:rsid w:val="002539A6"/>
    <w:rsid w:val="0025521C"/>
    <w:rsid w:val="00264096"/>
    <w:rsid w:val="002659D4"/>
    <w:rsid w:val="0027057B"/>
    <w:rsid w:val="00271E26"/>
    <w:rsid w:val="0027681E"/>
    <w:rsid w:val="00281051"/>
    <w:rsid w:val="002843C9"/>
    <w:rsid w:val="00285055"/>
    <w:rsid w:val="0028540D"/>
    <w:rsid w:val="002A337A"/>
    <w:rsid w:val="002B11C0"/>
    <w:rsid w:val="002B3414"/>
    <w:rsid w:val="002C3B1A"/>
    <w:rsid w:val="002D3CE3"/>
    <w:rsid w:val="002E3E40"/>
    <w:rsid w:val="002E6117"/>
    <w:rsid w:val="002F1ADB"/>
    <w:rsid w:val="002F1FB1"/>
    <w:rsid w:val="002F2764"/>
    <w:rsid w:val="002F504D"/>
    <w:rsid w:val="00303E7D"/>
    <w:rsid w:val="00311A9D"/>
    <w:rsid w:val="003172F8"/>
    <w:rsid w:val="00317693"/>
    <w:rsid w:val="003303AE"/>
    <w:rsid w:val="003310FA"/>
    <w:rsid w:val="003337CB"/>
    <w:rsid w:val="00334C55"/>
    <w:rsid w:val="003454B9"/>
    <w:rsid w:val="0035243E"/>
    <w:rsid w:val="00352A2C"/>
    <w:rsid w:val="00354EF9"/>
    <w:rsid w:val="0035599F"/>
    <w:rsid w:val="00356495"/>
    <w:rsid w:val="003667E7"/>
    <w:rsid w:val="00366D91"/>
    <w:rsid w:val="003762C7"/>
    <w:rsid w:val="00380F03"/>
    <w:rsid w:val="00381CC9"/>
    <w:rsid w:val="00384B3D"/>
    <w:rsid w:val="00385538"/>
    <w:rsid w:val="00386C64"/>
    <w:rsid w:val="00386DC6"/>
    <w:rsid w:val="00386F87"/>
    <w:rsid w:val="00390331"/>
    <w:rsid w:val="003935FA"/>
    <w:rsid w:val="003A30B5"/>
    <w:rsid w:val="003A388B"/>
    <w:rsid w:val="003A4A5B"/>
    <w:rsid w:val="003A55DE"/>
    <w:rsid w:val="003A787D"/>
    <w:rsid w:val="003B2550"/>
    <w:rsid w:val="003D0CCB"/>
    <w:rsid w:val="003D5EB6"/>
    <w:rsid w:val="003E1560"/>
    <w:rsid w:val="003E486F"/>
    <w:rsid w:val="003F5F2C"/>
    <w:rsid w:val="004032BF"/>
    <w:rsid w:val="00406448"/>
    <w:rsid w:val="00406968"/>
    <w:rsid w:val="00420AAC"/>
    <w:rsid w:val="00420D9D"/>
    <w:rsid w:val="0042316F"/>
    <w:rsid w:val="004306CB"/>
    <w:rsid w:val="0044564E"/>
    <w:rsid w:val="0044658A"/>
    <w:rsid w:val="004500D3"/>
    <w:rsid w:val="0046114A"/>
    <w:rsid w:val="0046755F"/>
    <w:rsid w:val="00472C58"/>
    <w:rsid w:val="0047748A"/>
    <w:rsid w:val="004846CB"/>
    <w:rsid w:val="00486ECB"/>
    <w:rsid w:val="00490BFA"/>
    <w:rsid w:val="00493EB2"/>
    <w:rsid w:val="004A6C53"/>
    <w:rsid w:val="004B4D53"/>
    <w:rsid w:val="004C19EB"/>
    <w:rsid w:val="004D2D0F"/>
    <w:rsid w:val="004D4BAF"/>
    <w:rsid w:val="004D614E"/>
    <w:rsid w:val="004E7F5F"/>
    <w:rsid w:val="004F6C07"/>
    <w:rsid w:val="005121A1"/>
    <w:rsid w:val="00514F37"/>
    <w:rsid w:val="005175CD"/>
    <w:rsid w:val="00526E23"/>
    <w:rsid w:val="005314EA"/>
    <w:rsid w:val="005351D0"/>
    <w:rsid w:val="00540BE4"/>
    <w:rsid w:val="00542816"/>
    <w:rsid w:val="00546830"/>
    <w:rsid w:val="00550282"/>
    <w:rsid w:val="00552792"/>
    <w:rsid w:val="00574649"/>
    <w:rsid w:val="00580C6E"/>
    <w:rsid w:val="00581080"/>
    <w:rsid w:val="00592AF2"/>
    <w:rsid w:val="005947FB"/>
    <w:rsid w:val="005A315A"/>
    <w:rsid w:val="005B2CDE"/>
    <w:rsid w:val="005C36CB"/>
    <w:rsid w:val="005E1DA6"/>
    <w:rsid w:val="005E39AA"/>
    <w:rsid w:val="005F2B80"/>
    <w:rsid w:val="005F6B96"/>
    <w:rsid w:val="00607C48"/>
    <w:rsid w:val="006133AF"/>
    <w:rsid w:val="00617129"/>
    <w:rsid w:val="006264C3"/>
    <w:rsid w:val="00626D5A"/>
    <w:rsid w:val="00643429"/>
    <w:rsid w:val="00645BD5"/>
    <w:rsid w:val="00647051"/>
    <w:rsid w:val="0065673C"/>
    <w:rsid w:val="00662A3D"/>
    <w:rsid w:val="00663826"/>
    <w:rsid w:val="006661F1"/>
    <w:rsid w:val="006665F7"/>
    <w:rsid w:val="00666FFF"/>
    <w:rsid w:val="006722FA"/>
    <w:rsid w:val="006801B1"/>
    <w:rsid w:val="0068050C"/>
    <w:rsid w:val="00683C3A"/>
    <w:rsid w:val="0068507E"/>
    <w:rsid w:val="00690143"/>
    <w:rsid w:val="00691098"/>
    <w:rsid w:val="006913EB"/>
    <w:rsid w:val="006A3D95"/>
    <w:rsid w:val="006A69E2"/>
    <w:rsid w:val="006B203F"/>
    <w:rsid w:val="006C1B3E"/>
    <w:rsid w:val="006C762D"/>
    <w:rsid w:val="006D308C"/>
    <w:rsid w:val="006D7555"/>
    <w:rsid w:val="006D7A6B"/>
    <w:rsid w:val="006E3927"/>
    <w:rsid w:val="006F4097"/>
    <w:rsid w:val="006F455C"/>
    <w:rsid w:val="006F48A6"/>
    <w:rsid w:val="006F7B9B"/>
    <w:rsid w:val="00701F84"/>
    <w:rsid w:val="0071174C"/>
    <w:rsid w:val="00712F66"/>
    <w:rsid w:val="0071392C"/>
    <w:rsid w:val="00714269"/>
    <w:rsid w:val="00715781"/>
    <w:rsid w:val="00724BF2"/>
    <w:rsid w:val="007267C3"/>
    <w:rsid w:val="0073226D"/>
    <w:rsid w:val="00734045"/>
    <w:rsid w:val="00735FE5"/>
    <w:rsid w:val="007522D1"/>
    <w:rsid w:val="00762395"/>
    <w:rsid w:val="007651E4"/>
    <w:rsid w:val="00765461"/>
    <w:rsid w:val="007704C4"/>
    <w:rsid w:val="00780B66"/>
    <w:rsid w:val="00783A63"/>
    <w:rsid w:val="00793850"/>
    <w:rsid w:val="00794FE6"/>
    <w:rsid w:val="007A4100"/>
    <w:rsid w:val="007A5B52"/>
    <w:rsid w:val="007A7803"/>
    <w:rsid w:val="007B01C5"/>
    <w:rsid w:val="007C0BB0"/>
    <w:rsid w:val="007C3E26"/>
    <w:rsid w:val="007C73AB"/>
    <w:rsid w:val="007E604F"/>
    <w:rsid w:val="008067C7"/>
    <w:rsid w:val="0080750D"/>
    <w:rsid w:val="00810FF5"/>
    <w:rsid w:val="008174C8"/>
    <w:rsid w:val="00832FA5"/>
    <w:rsid w:val="008353E3"/>
    <w:rsid w:val="0083624C"/>
    <w:rsid w:val="0083654A"/>
    <w:rsid w:val="00836658"/>
    <w:rsid w:val="00851557"/>
    <w:rsid w:val="008633D8"/>
    <w:rsid w:val="00866710"/>
    <w:rsid w:val="00873698"/>
    <w:rsid w:val="00882B1E"/>
    <w:rsid w:val="00885486"/>
    <w:rsid w:val="008908A1"/>
    <w:rsid w:val="00894FE4"/>
    <w:rsid w:val="008A1CCC"/>
    <w:rsid w:val="008A2CA3"/>
    <w:rsid w:val="008B2081"/>
    <w:rsid w:val="008D4747"/>
    <w:rsid w:val="008D4DAC"/>
    <w:rsid w:val="008D56A1"/>
    <w:rsid w:val="008E530D"/>
    <w:rsid w:val="008F09BC"/>
    <w:rsid w:val="008F2568"/>
    <w:rsid w:val="008F26B4"/>
    <w:rsid w:val="008F7046"/>
    <w:rsid w:val="00903BD0"/>
    <w:rsid w:val="0090460C"/>
    <w:rsid w:val="00917C51"/>
    <w:rsid w:val="00917F8C"/>
    <w:rsid w:val="00930409"/>
    <w:rsid w:val="009304A2"/>
    <w:rsid w:val="009357FB"/>
    <w:rsid w:val="00935813"/>
    <w:rsid w:val="00942C15"/>
    <w:rsid w:val="00944E49"/>
    <w:rsid w:val="009515C5"/>
    <w:rsid w:val="00956BB5"/>
    <w:rsid w:val="00957E5E"/>
    <w:rsid w:val="00960B47"/>
    <w:rsid w:val="00965669"/>
    <w:rsid w:val="00971E21"/>
    <w:rsid w:val="00971F7B"/>
    <w:rsid w:val="00980E49"/>
    <w:rsid w:val="00982AE8"/>
    <w:rsid w:val="009928DD"/>
    <w:rsid w:val="009B29AB"/>
    <w:rsid w:val="009B2ABE"/>
    <w:rsid w:val="009B2C6E"/>
    <w:rsid w:val="009B43E7"/>
    <w:rsid w:val="009D0B8B"/>
    <w:rsid w:val="009D1036"/>
    <w:rsid w:val="009D1BD4"/>
    <w:rsid w:val="009D5530"/>
    <w:rsid w:val="009D6D7D"/>
    <w:rsid w:val="009F20A7"/>
    <w:rsid w:val="009F6832"/>
    <w:rsid w:val="009F696D"/>
    <w:rsid w:val="00A10FF9"/>
    <w:rsid w:val="00A11D5F"/>
    <w:rsid w:val="00A12389"/>
    <w:rsid w:val="00A1433A"/>
    <w:rsid w:val="00A24A25"/>
    <w:rsid w:val="00A337A6"/>
    <w:rsid w:val="00A35B5E"/>
    <w:rsid w:val="00A41004"/>
    <w:rsid w:val="00A4261C"/>
    <w:rsid w:val="00A4736D"/>
    <w:rsid w:val="00A5649E"/>
    <w:rsid w:val="00A649DF"/>
    <w:rsid w:val="00A67403"/>
    <w:rsid w:val="00A74A1A"/>
    <w:rsid w:val="00A77EB3"/>
    <w:rsid w:val="00A87D06"/>
    <w:rsid w:val="00A90285"/>
    <w:rsid w:val="00AB41AD"/>
    <w:rsid w:val="00AD01A6"/>
    <w:rsid w:val="00AD4CA9"/>
    <w:rsid w:val="00AD6AFE"/>
    <w:rsid w:val="00AE188E"/>
    <w:rsid w:val="00AE6363"/>
    <w:rsid w:val="00AE7138"/>
    <w:rsid w:val="00B02C2F"/>
    <w:rsid w:val="00B11267"/>
    <w:rsid w:val="00B15716"/>
    <w:rsid w:val="00B269EA"/>
    <w:rsid w:val="00B33EC1"/>
    <w:rsid w:val="00B4315D"/>
    <w:rsid w:val="00B4778F"/>
    <w:rsid w:val="00B56A7E"/>
    <w:rsid w:val="00B603F4"/>
    <w:rsid w:val="00B74AB3"/>
    <w:rsid w:val="00B758F3"/>
    <w:rsid w:val="00B75A2D"/>
    <w:rsid w:val="00B956D4"/>
    <w:rsid w:val="00BA5895"/>
    <w:rsid w:val="00BB110F"/>
    <w:rsid w:val="00BB14FC"/>
    <w:rsid w:val="00BB2346"/>
    <w:rsid w:val="00BB6ECB"/>
    <w:rsid w:val="00BB7619"/>
    <w:rsid w:val="00BC1A56"/>
    <w:rsid w:val="00BC4DBE"/>
    <w:rsid w:val="00BD42F3"/>
    <w:rsid w:val="00BE01FA"/>
    <w:rsid w:val="00BE7A8D"/>
    <w:rsid w:val="00BF4954"/>
    <w:rsid w:val="00BF7120"/>
    <w:rsid w:val="00C01582"/>
    <w:rsid w:val="00C02372"/>
    <w:rsid w:val="00C02447"/>
    <w:rsid w:val="00C1672D"/>
    <w:rsid w:val="00C16C76"/>
    <w:rsid w:val="00C16FAF"/>
    <w:rsid w:val="00C1784A"/>
    <w:rsid w:val="00C25473"/>
    <w:rsid w:val="00C279DB"/>
    <w:rsid w:val="00C322DE"/>
    <w:rsid w:val="00C44646"/>
    <w:rsid w:val="00C4557B"/>
    <w:rsid w:val="00C506EA"/>
    <w:rsid w:val="00C53DD9"/>
    <w:rsid w:val="00C53FBA"/>
    <w:rsid w:val="00C55CC1"/>
    <w:rsid w:val="00C647CA"/>
    <w:rsid w:val="00C6519E"/>
    <w:rsid w:val="00C70926"/>
    <w:rsid w:val="00C7211E"/>
    <w:rsid w:val="00C75825"/>
    <w:rsid w:val="00C86259"/>
    <w:rsid w:val="00CA2355"/>
    <w:rsid w:val="00CA467E"/>
    <w:rsid w:val="00CB3D0A"/>
    <w:rsid w:val="00CB6BE2"/>
    <w:rsid w:val="00CD196F"/>
    <w:rsid w:val="00CE1558"/>
    <w:rsid w:val="00CE5038"/>
    <w:rsid w:val="00CE592D"/>
    <w:rsid w:val="00CF2B10"/>
    <w:rsid w:val="00D042E3"/>
    <w:rsid w:val="00D05279"/>
    <w:rsid w:val="00D146A0"/>
    <w:rsid w:val="00D27CD0"/>
    <w:rsid w:val="00D3237E"/>
    <w:rsid w:val="00D34581"/>
    <w:rsid w:val="00D366E8"/>
    <w:rsid w:val="00D37C58"/>
    <w:rsid w:val="00D42302"/>
    <w:rsid w:val="00D42E65"/>
    <w:rsid w:val="00D44C3E"/>
    <w:rsid w:val="00D50C7F"/>
    <w:rsid w:val="00D55580"/>
    <w:rsid w:val="00D55A74"/>
    <w:rsid w:val="00D57482"/>
    <w:rsid w:val="00D57531"/>
    <w:rsid w:val="00D646BE"/>
    <w:rsid w:val="00D677F0"/>
    <w:rsid w:val="00D704CE"/>
    <w:rsid w:val="00D7087C"/>
    <w:rsid w:val="00D71F64"/>
    <w:rsid w:val="00D732A0"/>
    <w:rsid w:val="00D763F9"/>
    <w:rsid w:val="00D8211F"/>
    <w:rsid w:val="00D84DF6"/>
    <w:rsid w:val="00DA0B56"/>
    <w:rsid w:val="00DB12B9"/>
    <w:rsid w:val="00DC0204"/>
    <w:rsid w:val="00DC1ECC"/>
    <w:rsid w:val="00DC5DAF"/>
    <w:rsid w:val="00DC7056"/>
    <w:rsid w:val="00DD06CF"/>
    <w:rsid w:val="00DE048F"/>
    <w:rsid w:val="00DF1922"/>
    <w:rsid w:val="00E0114F"/>
    <w:rsid w:val="00E20ED9"/>
    <w:rsid w:val="00E21D1A"/>
    <w:rsid w:val="00E27965"/>
    <w:rsid w:val="00E30F52"/>
    <w:rsid w:val="00E34A3D"/>
    <w:rsid w:val="00E3774C"/>
    <w:rsid w:val="00E45724"/>
    <w:rsid w:val="00E45AE4"/>
    <w:rsid w:val="00E51917"/>
    <w:rsid w:val="00E569E7"/>
    <w:rsid w:val="00E65B2E"/>
    <w:rsid w:val="00E65EA9"/>
    <w:rsid w:val="00E73591"/>
    <w:rsid w:val="00E74A59"/>
    <w:rsid w:val="00E83A79"/>
    <w:rsid w:val="00E8505A"/>
    <w:rsid w:val="00E87C51"/>
    <w:rsid w:val="00E87D26"/>
    <w:rsid w:val="00E91093"/>
    <w:rsid w:val="00E931A9"/>
    <w:rsid w:val="00E97024"/>
    <w:rsid w:val="00EA0BDD"/>
    <w:rsid w:val="00EA604D"/>
    <w:rsid w:val="00EA7E06"/>
    <w:rsid w:val="00EC0DAD"/>
    <w:rsid w:val="00EC18C4"/>
    <w:rsid w:val="00ED31BC"/>
    <w:rsid w:val="00EE2E48"/>
    <w:rsid w:val="00EE5313"/>
    <w:rsid w:val="00EF18EE"/>
    <w:rsid w:val="00F03163"/>
    <w:rsid w:val="00F05B0A"/>
    <w:rsid w:val="00F1308C"/>
    <w:rsid w:val="00F1518B"/>
    <w:rsid w:val="00F2057C"/>
    <w:rsid w:val="00F35814"/>
    <w:rsid w:val="00F4227C"/>
    <w:rsid w:val="00F66965"/>
    <w:rsid w:val="00F67454"/>
    <w:rsid w:val="00F7196A"/>
    <w:rsid w:val="00F72021"/>
    <w:rsid w:val="00F7314C"/>
    <w:rsid w:val="00F822C4"/>
    <w:rsid w:val="00F863D5"/>
    <w:rsid w:val="00FA0C6E"/>
    <w:rsid w:val="00FA1818"/>
    <w:rsid w:val="00FA2EDE"/>
    <w:rsid w:val="00FA70B3"/>
    <w:rsid w:val="00FC3AF6"/>
    <w:rsid w:val="00FE225C"/>
    <w:rsid w:val="00FE393B"/>
    <w:rsid w:val="00FE546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A8579"/>
  <w15:docId w15:val="{1AB28534-15D9-4A89-9D58-51F6537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943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B01C5"/>
    <w:rPr>
      <w:rFonts w:ascii="Tms Rmn" w:eastAsia="SimSun" w:hAnsi="Tms Rmn"/>
      <w:sz w:val="28"/>
      <w:lang w:val="th-TH" w:eastAsia="en-US"/>
    </w:rPr>
  </w:style>
  <w:style w:type="character" w:customStyle="1" w:styleId="PlainTextChar">
    <w:name w:val="Plain Text Char"/>
    <w:link w:val="PlainText"/>
    <w:rsid w:val="007B01C5"/>
    <w:rPr>
      <w:rFonts w:ascii="Tms Rmn" w:eastAsia="SimSun" w:hAnsi="Tms Rmn"/>
      <w:sz w:val="28"/>
      <w:szCs w:val="28"/>
      <w:lang w:val="th-TH"/>
    </w:rPr>
  </w:style>
  <w:style w:type="character" w:styleId="CommentReference">
    <w:name w:val="annotation reference"/>
    <w:basedOn w:val="DefaultParagraphFont"/>
    <w:rsid w:val="000449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94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44946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04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946"/>
    <w:rPr>
      <w:b/>
      <w:bCs/>
      <w:szCs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77A4-BB72-4CE0-B231-94DEC23A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10288</CharactersWithSpaces>
  <SharedDoc>false</SharedDoc>
  <HLinks>
    <vt:vector size="12" baseType="variant"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http://www.sec.or.th/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http://www.xxxxx.com/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มณฑิตา  เตียนขุนทด</cp:lastModifiedBy>
  <cp:revision>2</cp:revision>
  <cp:lastPrinted>2015-04-10T05:03:00Z</cp:lastPrinted>
  <dcterms:created xsi:type="dcterms:W3CDTF">2021-07-23T12:31:00Z</dcterms:created>
  <dcterms:modified xsi:type="dcterms:W3CDTF">2021-07-23T12:31:00Z</dcterms:modified>
</cp:coreProperties>
</file>