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788F" w14:textId="77777777" w:rsidR="00303E7D" w:rsidRDefault="005A66D5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  <w:r>
        <w:rPr>
          <w:noProof/>
          <w:lang w:eastAsia="en-US"/>
        </w:rPr>
        <w:drawing>
          <wp:inline distT="0" distB="0" distL="0" distR="0" wp14:anchorId="7D1326AD" wp14:editId="62BFB98D">
            <wp:extent cx="1823713" cy="790575"/>
            <wp:effectExtent l="0" t="0" r="5715" b="0"/>
            <wp:docPr id="1" name="Picture 1" descr="ASCO_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_Logo-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13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FEBC" w14:textId="77777777" w:rsidR="009E22EF" w:rsidRPr="003762C7" w:rsidRDefault="009E22EF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</w:p>
    <w:p w14:paraId="3D0444A5" w14:textId="77777777" w:rsidR="000040E3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</w:t>
      </w:r>
      <w:r w:rsidR="006F7B9B" w:rsidRPr="00CD196F">
        <w:rPr>
          <w:rFonts w:ascii="DilleniaUPC" w:hAnsi="DilleniaUPC" w:cs="DilleniaUPC"/>
          <w:b/>
          <w:bCs/>
          <w:sz w:val="36"/>
          <w:szCs w:val="36"/>
          <w:cs/>
        </w:rPr>
        <w:t>ไทย</w:t>
      </w:r>
    </w:p>
    <w:p w14:paraId="67CA3951" w14:textId="77777777" w:rsidR="009D1BD4" w:rsidRPr="00151A46" w:rsidRDefault="009D1BD4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C279DB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r w:rsidR="00E65EA9"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. </w:t>
      </w:r>
      <w:r w:rsidR="00E41873">
        <w:rPr>
          <w:rFonts w:ascii="DilleniaUPC" w:hAnsi="DilleniaUPC" w:cs="DilleniaUPC" w:hint="cs"/>
          <w:b/>
          <w:bCs/>
          <w:sz w:val="36"/>
          <w:szCs w:val="36"/>
          <w:cs/>
        </w:rPr>
        <w:t>1</w:t>
      </w: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>/25</w:t>
      </w:r>
      <w:r w:rsidR="00E41873">
        <w:rPr>
          <w:rFonts w:ascii="DilleniaUPC" w:hAnsi="DilleniaUPC" w:cs="DilleniaUPC" w:hint="cs"/>
          <w:b/>
          <w:bCs/>
          <w:sz w:val="36"/>
          <w:szCs w:val="36"/>
          <w:cs/>
        </w:rPr>
        <w:t>62</w:t>
      </w:r>
    </w:p>
    <w:p w14:paraId="5405CE49" w14:textId="77777777" w:rsidR="00C279DB" w:rsidRPr="00151A46" w:rsidRDefault="000040E3" w:rsidP="003762C7">
      <w:pPr>
        <w:ind w:right="-64"/>
        <w:jc w:val="center"/>
        <w:rPr>
          <w:rFonts w:ascii="DilleniaUPC" w:hAnsi="DilleniaUPC" w:cs="DilleniaUPC"/>
          <w:b/>
          <w:bCs/>
          <w:i/>
          <w:iCs/>
          <w:sz w:val="36"/>
          <w:szCs w:val="36"/>
        </w:rPr>
      </w:pPr>
      <w:r w:rsidRPr="00151A46">
        <w:rPr>
          <w:rFonts w:ascii="DilleniaUPC" w:hAnsi="DilleniaUPC" w:cs="DilleniaUPC"/>
          <w:b/>
          <w:bCs/>
          <w:i/>
          <w:iCs/>
          <w:sz w:val="36"/>
          <w:szCs w:val="36"/>
          <w:cs/>
        </w:rPr>
        <w:t xml:space="preserve">เรื่อง  </w:t>
      </w:r>
      <w:r w:rsidR="00E41873">
        <w:rPr>
          <w:rFonts w:ascii="DilleniaUPC" w:hAnsi="DilleniaUPC" w:cs="DilleniaUPC" w:hint="cs"/>
          <w:b/>
          <w:bCs/>
          <w:i/>
          <w:iCs/>
          <w:sz w:val="36"/>
          <w:szCs w:val="36"/>
          <w:cs/>
        </w:rPr>
        <w:t>การจัดทำบทวิเคราะห์และคุณสมบัตินักวิเคราะห์</w:t>
      </w:r>
    </w:p>
    <w:p w14:paraId="7DC7BC01" w14:textId="77777777"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14:paraId="72846B5F" w14:textId="77777777" w:rsidR="00B956D4" w:rsidRPr="00FE6751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8"/>
          <w:szCs w:val="8"/>
        </w:rPr>
      </w:pPr>
    </w:p>
    <w:p w14:paraId="5D1802D6" w14:textId="77777777" w:rsidR="00406448" w:rsidRDefault="00406448" w:rsidP="00267EA1">
      <w:pPr>
        <w:pStyle w:val="Default"/>
        <w:ind w:firstLine="720"/>
        <w:jc w:val="thaiDistribute"/>
        <w:rPr>
          <w:sz w:val="30"/>
          <w:szCs w:val="30"/>
        </w:rPr>
      </w:pPr>
      <w:r w:rsidRPr="00406448">
        <w:rPr>
          <w:sz w:val="30"/>
          <w:szCs w:val="30"/>
          <w:cs/>
        </w:rPr>
        <w:t>เพื่อให้บริษัทหลักทรัพย์มีมาตรฐานการปฏิบัติงาน</w:t>
      </w:r>
      <w:r w:rsidR="00E41873">
        <w:rPr>
          <w:rFonts w:hint="cs"/>
          <w:sz w:val="30"/>
          <w:szCs w:val="30"/>
          <w:cs/>
        </w:rPr>
        <w:t xml:space="preserve"> </w:t>
      </w:r>
      <w:r w:rsidRPr="00406448">
        <w:rPr>
          <w:sz w:val="30"/>
          <w:szCs w:val="30"/>
          <w:cs/>
        </w:rPr>
        <w:t>รวมถึง</w:t>
      </w:r>
      <w:r w:rsidR="00E41873">
        <w:rPr>
          <w:rFonts w:hint="cs"/>
          <w:sz w:val="30"/>
          <w:szCs w:val="30"/>
          <w:cs/>
        </w:rPr>
        <w:t xml:space="preserve">การรักษาและพัฒนาคุณภาพการให้บริการ คุณภาพของนักวิเคราะห์และบทวิเคราะห์หลักทรัพย์ </w:t>
      </w:r>
    </w:p>
    <w:p w14:paraId="7D31B829" w14:textId="77777777" w:rsidR="00CF4F6A" w:rsidRPr="008E459D" w:rsidRDefault="00CF4F6A" w:rsidP="00267EA1">
      <w:pPr>
        <w:pStyle w:val="Default"/>
        <w:ind w:firstLine="720"/>
        <w:jc w:val="thaiDistribute"/>
        <w:rPr>
          <w:sz w:val="30"/>
          <w:szCs w:val="30"/>
        </w:rPr>
      </w:pPr>
    </w:p>
    <w:p w14:paraId="7772F6BA" w14:textId="77777777" w:rsidR="00643429" w:rsidRDefault="00E4187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1873">
        <w:rPr>
          <w:rFonts w:ascii="DilleniaUPC" w:hAnsi="DilleniaUPC" w:cs="DilleniaUPC"/>
          <w:sz w:val="30"/>
          <w:szCs w:val="30"/>
          <w:cs/>
        </w:rPr>
        <w:t xml:space="preserve">โดยอาศัยอำนาจตามประกาศคณะกรรมการกำกับตลาดทุน ที่ ทธ. </w:t>
      </w:r>
      <w:r w:rsidRPr="00E41873">
        <w:rPr>
          <w:rFonts w:ascii="DilleniaUPC" w:hAnsi="DilleniaUPC" w:cs="DilleniaUPC"/>
          <w:sz w:val="30"/>
          <w:szCs w:val="30"/>
        </w:rPr>
        <w:t xml:space="preserve">35/2556 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เรื่อง มาตรฐานการประกอบธุรกิจ โครงสร้างการบริหารงาน ระบบงาน และการให้บริการของผู้ประกอบธุรกิจหลักทรัพย์และผู้ประกอบธุรกิจสัญญาซื้อขายล่วงหน้า ข้อ </w:t>
      </w:r>
      <w:r w:rsidRPr="00E41873">
        <w:rPr>
          <w:rFonts w:ascii="DilleniaUPC" w:hAnsi="DilleniaUPC" w:cs="DilleniaUPC"/>
          <w:sz w:val="30"/>
          <w:szCs w:val="30"/>
        </w:rPr>
        <w:t>9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 </w:t>
      </w:r>
      <w:r w:rsidR="00C86C12">
        <w:rPr>
          <w:rFonts w:ascii="DilleniaUPC" w:hAnsi="DilleniaUPC" w:cs="DilleniaUPC" w:hint="cs"/>
          <w:sz w:val="30"/>
          <w:szCs w:val="30"/>
          <w:cs/>
        </w:rPr>
        <w:t xml:space="preserve">และ ข้อ 54 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โดยความเห็นชอบจากสำนักงานคณะกรรมการกำกับหลักทรัพย์และตลาดหลักทรัพย์ </w:t>
      </w:r>
      <w:r w:rsidR="003D0CCB" w:rsidRPr="00810FF5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สมาคมบริษัทหลักทรัพย์ไทยจึงกำหนด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หลักเกณฑ์และวิธีการเกี่ยวกับการ</w:t>
      </w:r>
      <w:r w:rsidR="009A69BD">
        <w:rPr>
          <w:rFonts w:ascii="DilleniaUPC" w:hAnsi="DilleniaUPC" w:cs="DilleniaUPC" w:hint="cs"/>
          <w:sz w:val="30"/>
          <w:szCs w:val="30"/>
          <w:cs/>
        </w:rPr>
        <w:t>จัดทำบทวิเคราะห์และคุณสมบัตินักวิเคราะห์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 xml:space="preserve"> เพื่อให้สมาชิก</w:t>
      </w:r>
      <w:r w:rsidR="000C547E" w:rsidRPr="00151A46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ถือปฏิบัติ ดังนี้</w:t>
      </w:r>
    </w:p>
    <w:p w14:paraId="107024E6" w14:textId="77777777" w:rsidR="004C5E23" w:rsidRDefault="004C5E2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3944519D" w14:textId="77777777" w:rsidR="002D2A4F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4C5E23">
        <w:rPr>
          <w:rFonts w:ascii="DilleniaUPC" w:hAnsi="DilleniaUPC" w:cs="DilleniaUPC" w:hint="cs"/>
          <w:sz w:val="30"/>
          <w:szCs w:val="30"/>
          <w:cs/>
        </w:rPr>
        <w:t>1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</w:t>
      </w:r>
      <w:r w:rsidRPr="004C5E23">
        <w:rPr>
          <w:rFonts w:ascii="DilleniaUPC" w:hAnsi="DilleniaUPC" w:cs="DilleniaUPC" w:hint="cs"/>
          <w:sz w:val="30"/>
          <w:szCs w:val="30"/>
          <w:cs/>
        </w:rPr>
        <w:t>ให้ยกเลิก</w:t>
      </w:r>
    </w:p>
    <w:p w14:paraId="0CFBC782" w14:textId="77777777" w:rsidR="002D2A4F" w:rsidRDefault="004C5E23" w:rsidP="008912BC">
      <w:pPr>
        <w:pStyle w:val="ListParagraph"/>
        <w:numPr>
          <w:ilvl w:val="0"/>
          <w:numId w:val="8"/>
        </w:numPr>
        <w:ind w:left="1560" w:right="-64" w:hanging="390"/>
        <w:jc w:val="thaiDistribute"/>
        <w:rPr>
          <w:rFonts w:ascii="DilleniaUPC" w:hAnsi="DilleniaUPC" w:cs="DilleniaUPC"/>
          <w:sz w:val="30"/>
          <w:szCs w:val="30"/>
        </w:rPr>
      </w:pPr>
      <w:r w:rsidRPr="002D2A4F">
        <w:rPr>
          <w:rFonts w:ascii="DilleniaUPC" w:hAnsi="DilleniaUPC" w:cs="DilleniaUPC" w:hint="cs"/>
          <w:sz w:val="30"/>
          <w:szCs w:val="30"/>
          <w:cs/>
        </w:rPr>
        <w:t xml:space="preserve">ประกาศสมาคมบริษัทหลักทรัพย์ไทย  </w:t>
      </w:r>
      <w:r w:rsidRPr="002D2A4F">
        <w:rPr>
          <w:rFonts w:ascii="DilleniaUPC" w:hAnsi="DilleniaUPC" w:cs="DilleniaUPC"/>
          <w:sz w:val="30"/>
          <w:szCs w:val="30"/>
          <w:cs/>
        </w:rPr>
        <w:t xml:space="preserve">เรื่อง </w:t>
      </w:r>
      <w:r w:rsidRPr="002D2A4F">
        <w:rPr>
          <w:rFonts w:ascii="DilleniaUPC" w:hAnsi="DilleniaUPC" w:cs="DilleniaUPC" w:hint="cs"/>
          <w:sz w:val="30"/>
          <w:szCs w:val="30"/>
          <w:cs/>
        </w:rPr>
        <w:t xml:space="preserve">เกณฑ์การรักษาและพัฒนาคุณภาพของนักวิเคราะห์หลักทรัพย์และบทวิเคราะห์หลักทรัพย์ ลงวันที่ 20 ธันวาคม 2555 </w:t>
      </w:r>
    </w:p>
    <w:p w14:paraId="3221870A" w14:textId="77777777" w:rsidR="002D2A4F" w:rsidRPr="00434EBA" w:rsidRDefault="002D2A4F" w:rsidP="008912BC">
      <w:pPr>
        <w:pStyle w:val="ListParagraph"/>
        <w:numPr>
          <w:ilvl w:val="0"/>
          <w:numId w:val="8"/>
        </w:numPr>
        <w:ind w:left="1560" w:right="-64" w:hanging="390"/>
        <w:jc w:val="thaiDistribute"/>
        <w:rPr>
          <w:rFonts w:ascii="DilleniaUPC" w:hAnsi="DilleniaUPC" w:cs="DilleniaUPC"/>
          <w:sz w:val="30"/>
          <w:szCs w:val="30"/>
        </w:rPr>
      </w:pPr>
      <w:r w:rsidRPr="00434EBA">
        <w:rPr>
          <w:rFonts w:ascii="DilleniaUPC" w:hAnsi="DilleniaUPC" w:cs="DilleniaUPC" w:hint="cs"/>
          <w:sz w:val="30"/>
          <w:szCs w:val="30"/>
          <w:cs/>
        </w:rPr>
        <w:t>หนังสือสมาคมบริษัทหลักทรัพย์ไทย ที่ บล. 270/2558 เรื่อง ซักซ้อมความเข้าใจเกี่ยวกับหลักเกณฑ์</w:t>
      </w:r>
      <w:r w:rsidR="001B1806">
        <w:rPr>
          <w:rFonts w:ascii="DilleniaUPC" w:hAnsi="DilleniaUPC" w:cs="DilleniaUPC" w:hint="cs"/>
          <w:sz w:val="30"/>
          <w:szCs w:val="30"/>
          <w:cs/>
        </w:rPr>
        <w:t xml:space="preserve">        </w:t>
      </w:r>
      <w:r w:rsidRPr="00434EBA">
        <w:rPr>
          <w:rFonts w:ascii="DilleniaUPC" w:hAnsi="DilleniaUPC" w:cs="DilleniaUPC" w:hint="cs"/>
          <w:sz w:val="30"/>
          <w:szCs w:val="30"/>
          <w:cs/>
        </w:rPr>
        <w:t>ที่เกี่ยวเนื่องกับนักวิเคราะห์และบทวิเคราะห์</w:t>
      </w:r>
    </w:p>
    <w:p w14:paraId="4B46690B" w14:textId="77777777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67389FBD" w14:textId="77777777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>ข้อ 2 ใ</w:t>
      </w:r>
      <w:r w:rsidRPr="002D2A4F">
        <w:rPr>
          <w:rFonts w:ascii="DilleniaUPC" w:hAnsi="DilleniaUPC" w:cs="DilleniaUPC"/>
          <w:sz w:val="30"/>
          <w:szCs w:val="30"/>
          <w:cs/>
        </w:rPr>
        <w:t>น</w:t>
      </w:r>
      <w:r w:rsidRPr="004C5E23">
        <w:rPr>
          <w:rFonts w:ascii="DilleniaUPC" w:hAnsi="DilleniaUPC" w:cs="DilleniaUPC"/>
          <w:sz w:val="30"/>
          <w:szCs w:val="30"/>
          <w:cs/>
        </w:rPr>
        <w:t>ประกาศนี้</w:t>
      </w:r>
    </w:p>
    <w:p w14:paraId="02550036" w14:textId="77777777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4C5E23">
        <w:rPr>
          <w:rFonts w:ascii="DilleniaUPC" w:hAnsi="DilleniaUPC" w:cs="DilleniaUPC"/>
          <w:sz w:val="30"/>
          <w:szCs w:val="30"/>
        </w:rPr>
        <w:t>“</w:t>
      </w:r>
      <w:r w:rsidRPr="004C5E23">
        <w:rPr>
          <w:rFonts w:ascii="DilleniaUPC" w:hAnsi="DilleniaUPC" w:cs="DilleniaUPC"/>
          <w:sz w:val="30"/>
          <w:szCs w:val="30"/>
          <w:cs/>
        </w:rPr>
        <w:t>สำนักงาน ก.ล.ต.</w:t>
      </w:r>
      <w:r w:rsidRPr="004C5E23">
        <w:rPr>
          <w:rFonts w:ascii="DilleniaUPC" w:hAnsi="DilleniaUPC" w:cs="DilleniaUPC"/>
          <w:sz w:val="30"/>
          <w:szCs w:val="30"/>
        </w:rPr>
        <w:t xml:space="preserve">” </w:t>
      </w:r>
      <w:r w:rsidRPr="004C5E23">
        <w:rPr>
          <w:rFonts w:ascii="DilleniaUPC" w:hAnsi="DilleniaUPC" w:cs="DilleniaUPC"/>
          <w:sz w:val="30"/>
          <w:szCs w:val="30"/>
          <w:cs/>
        </w:rPr>
        <w:t>หมายความว่า สำนักงานคณะกรรมการกำกับหลักทรัพย์และตลาดหลักทรัพย์</w:t>
      </w:r>
    </w:p>
    <w:p w14:paraId="11F5D656" w14:textId="77777777" w:rsidR="004C5E23" w:rsidRPr="004C5E23" w:rsidRDefault="004C5E23" w:rsidP="00475653">
      <w:pPr>
        <w:ind w:right="-64" w:firstLine="720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</w:rPr>
        <w:t>“</w:t>
      </w:r>
      <w:proofErr w:type="gramStart"/>
      <w:r w:rsidRPr="004C5E23">
        <w:rPr>
          <w:rFonts w:ascii="DilleniaUPC" w:hAnsi="DilleniaUPC" w:cs="DilleniaUPC"/>
          <w:sz w:val="30"/>
          <w:szCs w:val="30"/>
          <w:cs/>
        </w:rPr>
        <w:t>ตลาดหลักทรัพย์</w:t>
      </w:r>
      <w:r w:rsidRPr="004C5E23">
        <w:rPr>
          <w:rFonts w:ascii="DilleniaUPC" w:hAnsi="DilleniaUPC" w:cs="DilleniaUPC"/>
          <w:sz w:val="30"/>
          <w:szCs w:val="30"/>
        </w:rPr>
        <w:t>”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 หมายความว่า</w:t>
      </w:r>
      <w:proofErr w:type="gramEnd"/>
      <w:r w:rsidRPr="004C5E23">
        <w:rPr>
          <w:rFonts w:ascii="DilleniaUPC" w:hAnsi="DilleniaUPC" w:cs="DilleniaUPC"/>
          <w:sz w:val="30"/>
          <w:szCs w:val="30"/>
          <w:cs/>
        </w:rPr>
        <w:t xml:space="preserve"> ตลาดหลักทรัพย์แห่งประเทศไทย</w:t>
      </w:r>
      <w:r w:rsidR="004D075C">
        <w:rPr>
          <w:rFonts w:ascii="DilleniaUPC" w:hAnsi="DilleniaUPC" w:cs="DilleniaUPC"/>
          <w:sz w:val="30"/>
          <w:szCs w:val="30"/>
        </w:rPr>
        <w:t xml:space="preserve"> </w:t>
      </w:r>
      <w:r w:rsidR="009F2808">
        <w:rPr>
          <w:rFonts w:ascii="DilleniaUPC" w:hAnsi="DilleniaUPC" w:cs="DilleniaUPC" w:hint="cs"/>
          <w:sz w:val="30"/>
          <w:szCs w:val="30"/>
          <w:cs/>
        </w:rPr>
        <w:t>และ</w:t>
      </w:r>
      <w:r w:rsidR="004D075C" w:rsidRPr="004D075C">
        <w:rPr>
          <w:rFonts w:ascii="DilleniaUPC" w:hAnsi="DilleniaUPC" w:cs="DilleniaUPC"/>
          <w:sz w:val="30"/>
          <w:szCs w:val="30"/>
          <w:cs/>
        </w:rPr>
        <w:t>ตลาดหลักทรัพย์ เอ็ม เอ ไอ</w:t>
      </w:r>
    </w:p>
    <w:p w14:paraId="1F2C55FF" w14:textId="77777777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</w:rPr>
        <w:t>“</w:t>
      </w:r>
      <w:proofErr w:type="gramStart"/>
      <w:r w:rsidRPr="004C5E23">
        <w:rPr>
          <w:rFonts w:ascii="DilleniaUPC" w:hAnsi="DilleniaUPC" w:cs="DilleniaUPC"/>
          <w:sz w:val="30"/>
          <w:szCs w:val="30"/>
          <w:cs/>
        </w:rPr>
        <w:t>สมาคม</w:t>
      </w:r>
      <w:r w:rsidRPr="004C5E23">
        <w:rPr>
          <w:rFonts w:ascii="DilleniaUPC" w:hAnsi="DilleniaUPC" w:cs="DilleniaUPC"/>
          <w:sz w:val="30"/>
          <w:szCs w:val="30"/>
        </w:rPr>
        <w:t>”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 หมายความว่า</w:t>
      </w:r>
      <w:proofErr w:type="gramEnd"/>
      <w:r w:rsidRPr="004C5E23">
        <w:rPr>
          <w:rFonts w:ascii="DilleniaUPC" w:hAnsi="DilleniaUPC" w:cs="DilleniaUPC"/>
          <w:sz w:val="30"/>
          <w:szCs w:val="30"/>
          <w:cs/>
        </w:rPr>
        <w:t xml:space="preserve"> สมาคมบริษัทหลักทรัพย์ไทย</w:t>
      </w:r>
    </w:p>
    <w:p w14:paraId="02EBDD53" w14:textId="77777777" w:rsidR="004C5E23" w:rsidRPr="0007321A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07321A">
        <w:rPr>
          <w:rFonts w:ascii="DilleniaUPC" w:hAnsi="DilleniaUPC" w:cs="DilleniaUPC"/>
          <w:sz w:val="30"/>
          <w:szCs w:val="30"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บริษัทหลักทรัพย์ประเภทนายหน้าซื้อขายหลักทรัพย์</w:t>
      </w:r>
      <w:r w:rsidR="00ED7386" w:rsidRPr="0007321A">
        <w:rPr>
          <w:rFonts w:ascii="DilleniaUPC" w:hAnsi="DilleniaUPC" w:cs="DilleniaUPC" w:hint="cs"/>
          <w:sz w:val="30"/>
          <w:szCs w:val="30"/>
          <w:cs/>
        </w:rPr>
        <w:t>ที่ให้บริการซื้อขายหลักทรัพย์</w:t>
      </w:r>
      <w:r w:rsidRPr="0007321A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2D9669C8" w14:textId="77777777" w:rsidR="008A3023" w:rsidRPr="0007321A" w:rsidRDefault="008A30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07321A">
        <w:rPr>
          <w:rFonts w:ascii="DilleniaUPC" w:hAnsi="DilleniaUPC" w:cs="DilleniaUPC"/>
          <w:sz w:val="30"/>
          <w:szCs w:val="30"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บทวิเคราะห์</w:t>
      </w:r>
      <w:r w:rsidRPr="0007321A">
        <w:rPr>
          <w:rFonts w:ascii="DilleniaUPC" w:hAnsi="DilleniaUPC" w:cs="DilleniaUPC"/>
          <w:sz w:val="30"/>
          <w:szCs w:val="30"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บทวิเคราะห์หลักทรัพย์ปัจจัยพื้นฐาน</w:t>
      </w:r>
    </w:p>
    <w:p w14:paraId="7E64F313" w14:textId="77777777" w:rsidR="00434EBA" w:rsidRDefault="008A30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นักวิเคราะห์</w:t>
      </w:r>
      <w:r w:rsidRPr="0007321A">
        <w:rPr>
          <w:rFonts w:ascii="DilleniaUPC" w:hAnsi="DilleniaUPC" w:cs="DilleniaUPC"/>
          <w:sz w:val="30"/>
          <w:szCs w:val="30"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นักวิเคราะห์หลักทรัพย์</w:t>
      </w:r>
    </w:p>
    <w:p w14:paraId="01CE1372" w14:textId="77777777" w:rsidR="004C5E23" w:rsidRPr="0007321A" w:rsidRDefault="004C5E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07321A">
        <w:rPr>
          <w:rFonts w:ascii="DilleniaUPC" w:hAnsi="DilleniaUPC" w:cs="DilleniaUPC"/>
          <w:sz w:val="30"/>
          <w:szCs w:val="30"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หลักทรัพย์</w:t>
      </w:r>
      <w:r w:rsidR="00ED7386" w:rsidRPr="0007321A">
        <w:rPr>
          <w:rFonts w:ascii="DilleniaUPC" w:hAnsi="DilleniaUPC" w:cs="DilleniaUPC" w:hint="cs"/>
          <w:sz w:val="30"/>
          <w:szCs w:val="30"/>
          <w:cs/>
        </w:rPr>
        <w:t>จดทะเบียน</w:t>
      </w:r>
      <w:r w:rsidR="004D075C">
        <w:rPr>
          <w:rFonts w:ascii="DilleniaUPC" w:hAnsi="DilleniaUPC" w:cs="DilleniaUPC" w:hint="cs"/>
          <w:sz w:val="30"/>
          <w:szCs w:val="30"/>
          <w:cs/>
        </w:rPr>
        <w:t>กับตลาดหลักทรัพย์</w:t>
      </w:r>
      <w:r w:rsidR="00ED7386" w:rsidRPr="0007321A">
        <w:rPr>
          <w:rFonts w:ascii="DilleniaUPC" w:hAnsi="DilleniaUPC" w:cs="DilleniaUPC" w:hint="cs"/>
          <w:sz w:val="30"/>
          <w:szCs w:val="30"/>
          <w:cs/>
        </w:rPr>
        <w:t xml:space="preserve">ประเภทตราสารทุน </w:t>
      </w:r>
      <w:proofErr w:type="gramStart"/>
      <w:r w:rsidR="00ED7386" w:rsidRPr="0007321A">
        <w:rPr>
          <w:rFonts w:ascii="DilleniaUPC" w:hAnsi="DilleniaUPC" w:cs="DilleniaUPC" w:hint="cs"/>
          <w:sz w:val="30"/>
          <w:szCs w:val="30"/>
          <w:cs/>
        </w:rPr>
        <w:t>โดยไม่รวมถึงใบสำคัญแสดงสิทธิ  ใบสำคัญแสดงสิทธิอนุพันธ์</w:t>
      </w:r>
      <w:proofErr w:type="gramEnd"/>
      <w:r w:rsidR="00ED7386" w:rsidRPr="0007321A">
        <w:rPr>
          <w:rFonts w:ascii="DilleniaUPC" w:hAnsi="DilleniaUPC" w:cs="DilleniaUPC" w:hint="cs"/>
          <w:sz w:val="30"/>
          <w:szCs w:val="30"/>
          <w:cs/>
        </w:rPr>
        <w:t xml:space="preserve"> และใบสำคัญแสดงสิทธิในผลประโยชน์ที่เกิดจากหลักทรัพย์อ้างอิง</w:t>
      </w:r>
    </w:p>
    <w:p w14:paraId="59CCB37C" w14:textId="77777777" w:rsidR="008A3023" w:rsidRPr="0007321A" w:rsidRDefault="008A30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1D0E894C" w14:textId="77777777" w:rsidR="007A4F12" w:rsidRPr="0007321A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>ข้อ 3 สมาชิกต้อง</w:t>
      </w:r>
      <w:r w:rsidRPr="0007321A">
        <w:rPr>
          <w:rFonts w:ascii="DilleniaUPC" w:hAnsi="DilleniaUPC" w:cs="DilleniaUPC" w:hint="cs"/>
          <w:sz w:val="30"/>
          <w:szCs w:val="30"/>
          <w:cs/>
        </w:rPr>
        <w:t>จัดให้มีบทวิเคราะห์ เพื่อประกอบการให้บริการซื้อขายหลักทรัพย์แก่ลูกค้า</w:t>
      </w:r>
      <w:r w:rsidR="007A4F12" w:rsidRPr="0007321A">
        <w:rPr>
          <w:rFonts w:ascii="DilleniaUPC" w:hAnsi="DilleniaUPC" w:cs="DilleniaUPC" w:hint="cs"/>
          <w:sz w:val="30"/>
          <w:szCs w:val="30"/>
          <w:cs/>
        </w:rPr>
        <w:t>โดยต้องจัดทำบทวิเคราะห</w:t>
      </w:r>
      <w:r w:rsidR="00995F4F" w:rsidRPr="0007321A">
        <w:rPr>
          <w:rFonts w:ascii="DilleniaUPC" w:hAnsi="DilleniaUPC" w:cs="DilleniaUPC" w:hint="cs"/>
          <w:sz w:val="30"/>
          <w:szCs w:val="30"/>
          <w:cs/>
        </w:rPr>
        <w:t>์</w:t>
      </w:r>
      <w:r w:rsidR="007A4F12" w:rsidRPr="0007321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A4F12" w:rsidRPr="00836F38">
        <w:rPr>
          <w:rFonts w:ascii="DilleniaUPC" w:hAnsi="DilleniaUPC" w:cs="DilleniaUPC" w:hint="cs"/>
          <w:spacing w:val="-2"/>
          <w:sz w:val="30"/>
          <w:szCs w:val="30"/>
          <w:cs/>
        </w:rPr>
        <w:t>(</w:t>
      </w:r>
      <w:r w:rsidR="007A4F12" w:rsidRPr="00836F38">
        <w:rPr>
          <w:rFonts w:ascii="DilleniaUPC" w:hAnsi="DilleniaUPC" w:cs="DilleniaUPC"/>
          <w:spacing w:val="-2"/>
          <w:sz w:val="30"/>
          <w:szCs w:val="30"/>
          <w:lang w:val="en-GB"/>
        </w:rPr>
        <w:t xml:space="preserve">Full Report) </w:t>
      </w:r>
      <w:r w:rsidR="007A4F12" w:rsidRPr="00836F38">
        <w:rPr>
          <w:rFonts w:ascii="DilleniaUPC" w:hAnsi="DilleniaUPC" w:cs="DilleniaUPC" w:hint="cs"/>
          <w:spacing w:val="-2"/>
          <w:sz w:val="30"/>
          <w:szCs w:val="30"/>
          <w:cs/>
          <w:lang w:val="en-GB"/>
        </w:rPr>
        <w:t>ไม่น้อยกว่า 30 บริษัทต่อปี</w:t>
      </w:r>
      <w:r w:rsidR="007A4F12" w:rsidRPr="00836F38">
        <w:rPr>
          <w:rFonts w:ascii="DilleniaUPC" w:hAnsi="DilleniaUPC" w:cs="DilleniaUPC" w:hint="cs"/>
          <w:spacing w:val="-2"/>
          <w:sz w:val="30"/>
          <w:szCs w:val="30"/>
          <w:cs/>
        </w:rPr>
        <w:t xml:space="preserve"> ซึ่งสามารถเป็นบทวิเคราะห์ที่จัดทำขึ้นเอง หรือ</w:t>
      </w:r>
      <w:r w:rsidR="002E0379" w:rsidRPr="00836F38">
        <w:rPr>
          <w:rFonts w:ascii="DilleniaUPC" w:hAnsi="DilleniaUPC" w:cs="DilleniaUPC"/>
          <w:spacing w:val="-2"/>
          <w:sz w:val="30"/>
          <w:szCs w:val="30"/>
          <w:cs/>
        </w:rPr>
        <w:t>มอบหมายให้บุคคลอื่น</w:t>
      </w:r>
      <w:r w:rsidR="00836F38" w:rsidRPr="00836F38">
        <w:rPr>
          <w:rFonts w:ascii="DilleniaUPC" w:hAnsi="DilleniaUPC" w:cs="DilleniaUPC"/>
          <w:spacing w:val="-2"/>
          <w:sz w:val="30"/>
          <w:szCs w:val="30"/>
          <w:cs/>
        </w:rPr>
        <w:t>เป็นผู้รั</w:t>
      </w:r>
      <w:r w:rsidR="00836F38" w:rsidRPr="00836F38">
        <w:rPr>
          <w:rFonts w:ascii="DilleniaUPC" w:hAnsi="DilleniaUPC" w:cs="DilleniaUPC" w:hint="cs"/>
          <w:spacing w:val="-2"/>
          <w:sz w:val="30"/>
          <w:szCs w:val="30"/>
          <w:cs/>
        </w:rPr>
        <w:t>บ</w:t>
      </w:r>
      <w:r w:rsidR="007E0502" w:rsidRPr="00836F38">
        <w:rPr>
          <w:rFonts w:ascii="DilleniaUPC" w:hAnsi="DilleniaUPC" w:cs="DilleniaUPC"/>
          <w:spacing w:val="-2"/>
          <w:sz w:val="30"/>
          <w:szCs w:val="30"/>
          <w:cs/>
        </w:rPr>
        <w:t>ดำเนินการ</w:t>
      </w:r>
      <w:r w:rsidR="007E0502" w:rsidRPr="007E0502">
        <w:rPr>
          <w:rFonts w:ascii="DilleniaUPC" w:hAnsi="DilleniaUPC" w:cs="DilleniaUPC"/>
          <w:sz w:val="30"/>
          <w:szCs w:val="30"/>
          <w:cs/>
        </w:rPr>
        <w:t>ใน</w:t>
      </w:r>
      <w:r w:rsidR="00384A6E">
        <w:rPr>
          <w:rFonts w:ascii="DilleniaUPC" w:hAnsi="DilleniaUPC" w:cs="DilleniaUPC" w:hint="cs"/>
          <w:sz w:val="30"/>
          <w:szCs w:val="30"/>
          <w:cs/>
        </w:rPr>
        <w:t>การ</w:t>
      </w:r>
      <w:r w:rsidR="00176D36">
        <w:rPr>
          <w:rFonts w:ascii="DilleniaUPC" w:hAnsi="DilleniaUPC" w:cs="DilleniaUPC" w:hint="cs"/>
          <w:sz w:val="30"/>
          <w:szCs w:val="30"/>
          <w:cs/>
        </w:rPr>
        <w:t>จัด</w:t>
      </w:r>
      <w:r w:rsidR="007A4F12" w:rsidRPr="0007321A">
        <w:rPr>
          <w:rFonts w:ascii="DilleniaUPC" w:hAnsi="DilleniaUPC" w:cs="DilleniaUPC" w:hint="cs"/>
          <w:sz w:val="30"/>
          <w:szCs w:val="30"/>
          <w:cs/>
        </w:rPr>
        <w:t xml:space="preserve">ทำบทวิเคราะห์ </w:t>
      </w:r>
    </w:p>
    <w:p w14:paraId="51B5ECA5" w14:textId="77777777" w:rsidR="008E459D" w:rsidRDefault="008E459D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4B444D15" w14:textId="77777777" w:rsidR="008912BC" w:rsidRDefault="008912BC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164E01FD" w14:textId="77777777" w:rsidR="00497CCB" w:rsidRDefault="007A4F12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4 </w:t>
      </w:r>
      <w:r w:rsidR="008A3023">
        <w:rPr>
          <w:rFonts w:ascii="DilleniaUPC" w:hAnsi="DilleniaUPC" w:cs="DilleniaUPC" w:hint="cs"/>
          <w:sz w:val="30"/>
          <w:szCs w:val="30"/>
          <w:cs/>
        </w:rPr>
        <w:t xml:space="preserve">บทวิเคราะห์ที่จัดทำขึ้นตามข้อ 3 </w:t>
      </w:r>
      <w:r w:rsidR="008A3023" w:rsidRPr="001B1806">
        <w:rPr>
          <w:rFonts w:ascii="DilleniaUPC" w:hAnsi="DilleniaUPC" w:cs="DilleniaUPC" w:hint="cs"/>
          <w:spacing w:val="-4"/>
          <w:sz w:val="30"/>
          <w:szCs w:val="30"/>
          <w:cs/>
        </w:rPr>
        <w:t>ต้องจัดทำตามหลักเกณฑ์การจัดทำบทวิเคราะห์ที่มีคุณภาพของ</w:t>
      </w:r>
      <w:r w:rsidR="001B1806" w:rsidRPr="001B1806">
        <w:rPr>
          <w:rFonts w:ascii="DilleniaUPC" w:hAnsi="DilleniaUPC" w:cs="DilleniaUPC" w:hint="cs"/>
          <w:spacing w:val="-4"/>
          <w:sz w:val="30"/>
          <w:szCs w:val="30"/>
          <w:cs/>
        </w:rPr>
        <w:t>สมาคม</w:t>
      </w:r>
      <w:r w:rsidR="008A3023" w:rsidRPr="001B1806">
        <w:rPr>
          <w:rFonts w:ascii="DilleniaUPC" w:hAnsi="DilleniaUPC" w:cs="DilleniaUPC" w:hint="cs"/>
          <w:spacing w:val="-4"/>
          <w:sz w:val="30"/>
          <w:szCs w:val="30"/>
          <w:cs/>
        </w:rPr>
        <w:t>นักวิเคราะห์</w:t>
      </w:r>
      <w:r w:rsidR="008E459D" w:rsidRPr="00280C77">
        <w:rPr>
          <w:rFonts w:ascii="DilleniaUPC" w:hAnsi="DilleniaUPC" w:cs="DilleniaUPC" w:hint="cs"/>
          <w:sz w:val="30"/>
          <w:szCs w:val="30"/>
          <w:cs/>
        </w:rPr>
        <w:t>การลงทุน</w:t>
      </w:r>
      <w:r w:rsidR="00280C77">
        <w:rPr>
          <w:rFonts w:ascii="DilleniaUPC" w:hAnsi="DilleniaUPC" w:cs="DilleniaUPC" w:hint="cs"/>
          <w:sz w:val="30"/>
          <w:szCs w:val="30"/>
          <w:cs/>
        </w:rPr>
        <w:t>กำหนด</w:t>
      </w:r>
      <w:r w:rsidR="00ED7386" w:rsidRPr="00280C77">
        <w:rPr>
          <w:rFonts w:ascii="DilleniaUPC" w:hAnsi="DilleniaUPC" w:cs="DilleniaUPC"/>
          <w:sz w:val="30"/>
          <w:szCs w:val="30"/>
        </w:rPr>
        <w:t xml:space="preserve"> </w:t>
      </w:r>
    </w:p>
    <w:p w14:paraId="49AEF4D7" w14:textId="77777777" w:rsidR="008A3023" w:rsidRPr="001B1806" w:rsidRDefault="008A30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57F3C335" w14:textId="77777777" w:rsidR="00F14E98" w:rsidRPr="00995F4F" w:rsidRDefault="007A4F12" w:rsidP="00434EBA">
      <w:pPr>
        <w:ind w:right="-58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5 </w:t>
      </w:r>
      <w:r w:rsidR="00F14E98" w:rsidRPr="00995F4F">
        <w:rPr>
          <w:rFonts w:ascii="DilleniaUPC" w:hAnsi="DilleniaUPC" w:cs="DilleniaUPC" w:hint="cs"/>
          <w:sz w:val="30"/>
          <w:szCs w:val="30"/>
          <w:cs/>
        </w:rPr>
        <w:t>สมาชิกต้องจัดให้มีนักวิเคราะห์ซึ่งมีคุณสมบัติเป็นไปตามที่</w:t>
      </w:r>
      <w:r w:rsidR="00F14E98" w:rsidRPr="00497CCB">
        <w:rPr>
          <w:rFonts w:ascii="DilleniaUPC" w:hAnsi="DilleniaUPC" w:cs="DilleniaUPC" w:hint="cs"/>
          <w:sz w:val="30"/>
          <w:szCs w:val="30"/>
          <w:cs/>
        </w:rPr>
        <w:t>สมาคมนักวิเคราะห์การลงทุน</w:t>
      </w:r>
      <w:r w:rsidR="00F14E98" w:rsidRPr="00995F4F">
        <w:rPr>
          <w:rFonts w:ascii="DilleniaUPC" w:hAnsi="DilleniaUPC" w:cs="DilleniaUPC" w:hint="cs"/>
          <w:sz w:val="30"/>
          <w:szCs w:val="30"/>
          <w:cs/>
        </w:rPr>
        <w:t>กำหนดอย่างน้อย 4 คนโดยต้องสังกัดอยู่ในฝ่ายวิเคราะห์หลักทรัพย์ของ</w:t>
      </w:r>
      <w:r w:rsidR="00953CB7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F14E98" w:rsidRPr="00995F4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C1D70">
        <w:rPr>
          <w:rFonts w:ascii="DilleniaUPC" w:hAnsi="DilleniaUPC" w:cs="DilleniaUPC" w:hint="cs"/>
          <w:sz w:val="30"/>
          <w:szCs w:val="30"/>
          <w:cs/>
        </w:rPr>
        <w:t>ทั้งนี้ให้นับรวมนักวิเคราะห์ทางเทคนิคเป็นนักวิเคราะห์ตามข้อนี้ได้</w:t>
      </w:r>
      <w:r w:rsidR="001B1806">
        <w:rPr>
          <w:rFonts w:ascii="DilleniaUPC" w:hAnsi="DilleniaUPC" w:cs="DilleniaUPC" w:hint="cs"/>
          <w:sz w:val="30"/>
          <w:szCs w:val="30"/>
          <w:cs/>
        </w:rPr>
        <w:t xml:space="preserve">      </w:t>
      </w:r>
      <w:r w:rsidR="009C1D70">
        <w:rPr>
          <w:rFonts w:ascii="DilleniaUPC" w:hAnsi="DilleniaUPC" w:cs="DilleniaUPC" w:hint="cs"/>
          <w:sz w:val="30"/>
          <w:szCs w:val="30"/>
          <w:cs/>
        </w:rPr>
        <w:t xml:space="preserve">โดยอนุโลม </w:t>
      </w:r>
    </w:p>
    <w:p w14:paraId="3D949FB2" w14:textId="77777777" w:rsidR="00434EBA" w:rsidRDefault="00F14E98" w:rsidP="001B1806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 w:hint="cs"/>
          <w:sz w:val="30"/>
          <w:szCs w:val="30"/>
          <w:cs/>
        </w:rPr>
        <w:t>ยกเว้นกรณีที่สมาชิก</w:t>
      </w:r>
      <w:r w:rsidR="007E0502" w:rsidRPr="007E0502">
        <w:rPr>
          <w:rFonts w:ascii="DilleniaUPC" w:hAnsi="DilleniaUPC" w:cs="DilleniaUPC"/>
          <w:sz w:val="30"/>
          <w:szCs w:val="30"/>
          <w:cs/>
        </w:rPr>
        <w:t>มอบหมายให้บุคคลอื่นเป็นผู้รับดำเนินการใน</w:t>
      </w:r>
      <w:r w:rsidR="00176D36">
        <w:rPr>
          <w:rFonts w:ascii="DilleniaUPC" w:hAnsi="DilleniaUPC" w:cs="DilleniaUPC" w:hint="cs"/>
          <w:sz w:val="30"/>
          <w:szCs w:val="30"/>
          <w:cs/>
        </w:rPr>
        <w:t>การจัด</w:t>
      </w:r>
      <w:r w:rsidRPr="0007321A">
        <w:rPr>
          <w:rFonts w:ascii="DilleniaUPC" w:hAnsi="DilleniaUPC" w:cs="DilleniaUPC" w:hint="cs"/>
          <w:sz w:val="30"/>
          <w:szCs w:val="30"/>
          <w:cs/>
        </w:rPr>
        <w:t>ทำบทวิเคราะห์ สมาชิก</w:t>
      </w:r>
      <w:r w:rsidR="0061318F">
        <w:rPr>
          <w:rFonts w:ascii="DilleniaUPC" w:hAnsi="DilleniaUPC" w:cs="DilleniaUPC" w:hint="cs"/>
          <w:sz w:val="30"/>
          <w:szCs w:val="30"/>
          <w:cs/>
        </w:rPr>
        <w:t>ไม่</w:t>
      </w:r>
      <w:r w:rsidRPr="0007321A">
        <w:rPr>
          <w:rFonts w:ascii="DilleniaUPC" w:hAnsi="DilleniaUPC" w:cs="DilleniaUPC" w:hint="cs"/>
          <w:sz w:val="30"/>
          <w:szCs w:val="30"/>
          <w:cs/>
        </w:rPr>
        <w:t>ต้อง</w:t>
      </w:r>
      <w:r w:rsidR="0061318F">
        <w:rPr>
          <w:rFonts w:ascii="DilleniaUPC" w:hAnsi="DilleniaUPC" w:cs="DilleniaUPC" w:hint="cs"/>
          <w:sz w:val="30"/>
          <w:szCs w:val="30"/>
          <w:cs/>
        </w:rPr>
        <w:t>จัดให้มีจำนวนนักวิเคราะห์</w:t>
      </w:r>
      <w:r w:rsidR="0061318F" w:rsidRPr="0007321A">
        <w:rPr>
          <w:rFonts w:ascii="DilleniaUPC" w:hAnsi="DilleniaUPC" w:cs="DilleniaUPC" w:hint="cs"/>
          <w:sz w:val="30"/>
          <w:szCs w:val="30"/>
          <w:cs/>
        </w:rPr>
        <w:t xml:space="preserve">ตามวรรคหนึ่ง </w:t>
      </w:r>
      <w:r w:rsidR="0061318F">
        <w:rPr>
          <w:rFonts w:ascii="DilleniaUPC" w:hAnsi="DilleniaUPC" w:cs="DilleniaUPC" w:hint="cs"/>
          <w:sz w:val="30"/>
          <w:szCs w:val="30"/>
          <w:cs/>
        </w:rPr>
        <w:t>แต่ต้อง</w:t>
      </w:r>
      <w:r w:rsidRPr="0007321A">
        <w:rPr>
          <w:rFonts w:ascii="DilleniaUPC" w:hAnsi="DilleniaUPC" w:cs="DilleniaUPC" w:hint="cs"/>
          <w:sz w:val="30"/>
          <w:szCs w:val="30"/>
          <w:cs/>
        </w:rPr>
        <w:t>กำกับดูแลให้</w:t>
      </w:r>
      <w:r w:rsidR="007E0502">
        <w:rPr>
          <w:rFonts w:ascii="DilleniaUPC" w:hAnsi="DilleniaUPC" w:cs="DilleniaUPC" w:hint="cs"/>
          <w:sz w:val="30"/>
          <w:szCs w:val="30"/>
          <w:cs/>
        </w:rPr>
        <w:t>บุคคล</w:t>
      </w:r>
      <w:r w:rsidRPr="0007321A">
        <w:rPr>
          <w:rFonts w:ascii="DilleniaUPC" w:hAnsi="DilleniaUPC" w:cs="DilleniaUPC" w:hint="cs"/>
          <w:sz w:val="30"/>
          <w:szCs w:val="30"/>
          <w:cs/>
        </w:rPr>
        <w:t>ดังกล่าว</w:t>
      </w:r>
      <w:r w:rsidR="00D7598F" w:rsidRPr="0007321A">
        <w:rPr>
          <w:rFonts w:ascii="DilleniaUPC" w:hAnsi="DilleniaUPC" w:cs="DilleniaUPC" w:hint="cs"/>
          <w:sz w:val="30"/>
          <w:szCs w:val="30"/>
          <w:cs/>
        </w:rPr>
        <w:t>จัดให้มีจำนวนนักวิเคราะห์ และ</w:t>
      </w:r>
      <w:r w:rsidRPr="0007321A">
        <w:rPr>
          <w:rFonts w:ascii="DilleniaUPC" w:hAnsi="DilleniaUPC" w:cs="DilleniaUPC" w:hint="cs"/>
          <w:sz w:val="30"/>
          <w:szCs w:val="30"/>
          <w:cs/>
        </w:rPr>
        <w:t>ปฏิบัติให้เป็นไป</w:t>
      </w:r>
      <w:r w:rsidR="002E0379">
        <w:rPr>
          <w:rFonts w:ascii="DilleniaUPC" w:hAnsi="DilleniaUPC" w:cs="DilleniaUPC" w:hint="cs"/>
          <w:sz w:val="30"/>
          <w:szCs w:val="30"/>
          <w:cs/>
        </w:rPr>
        <w:t>ตาม</w:t>
      </w:r>
      <w:r w:rsidRPr="0007321A">
        <w:rPr>
          <w:rFonts w:ascii="DilleniaUPC" w:hAnsi="DilleniaUPC" w:cs="DilleniaUPC" w:hint="cs"/>
          <w:sz w:val="30"/>
          <w:szCs w:val="30"/>
          <w:cs/>
        </w:rPr>
        <w:t xml:space="preserve">หลักเกณฑ์การจัดทำบทวิเคราะห์และคุณสมบัตินักวิเคราะห์ตามประกาศนี้ </w:t>
      </w:r>
    </w:p>
    <w:p w14:paraId="09BF4888" w14:textId="77777777" w:rsidR="007A4F12" w:rsidRPr="00434EBA" w:rsidRDefault="00DC08D4" w:rsidP="001B1806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34EBA">
        <w:rPr>
          <w:rFonts w:ascii="DilleniaUPC" w:hAnsi="DilleniaUPC" w:cs="DilleniaUPC" w:hint="cs"/>
          <w:sz w:val="30"/>
          <w:szCs w:val="30"/>
          <w:cs/>
        </w:rPr>
        <w:t>ในกรณีที่สมาชิกมี</w:t>
      </w:r>
      <w:r w:rsidR="00B50C80" w:rsidRPr="00434EBA">
        <w:rPr>
          <w:rFonts w:ascii="DilleniaUPC" w:hAnsi="DilleniaUPC" w:cs="DilleniaUPC" w:hint="cs"/>
          <w:sz w:val="30"/>
          <w:szCs w:val="30"/>
          <w:cs/>
        </w:rPr>
        <w:t>เหตุจำเป็นทำให้มี</w:t>
      </w:r>
      <w:r w:rsidRPr="00434EBA">
        <w:rPr>
          <w:rFonts w:ascii="DilleniaUPC" w:hAnsi="DilleniaUPC" w:cs="DilleniaUPC" w:hint="cs"/>
          <w:sz w:val="30"/>
          <w:szCs w:val="30"/>
          <w:cs/>
        </w:rPr>
        <w:t>จำนวนนักวิเคราะห์ไม่เป็นไปตามเกณฑ์ที่กำหนด</w:t>
      </w:r>
      <w:r w:rsidR="00132233" w:rsidRPr="00434EBA">
        <w:rPr>
          <w:rFonts w:ascii="DilleniaUPC" w:hAnsi="DilleniaUPC" w:cs="DilleniaUPC" w:hint="cs"/>
          <w:sz w:val="30"/>
          <w:szCs w:val="30"/>
          <w:cs/>
        </w:rPr>
        <w:t>ตามวรรคหนึ่ง</w:t>
      </w:r>
      <w:r w:rsidRPr="00434EB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434EBA">
        <w:rPr>
          <w:rFonts w:ascii="DilleniaUPC" w:hAnsi="DilleniaUPC" w:cs="DilleniaUPC"/>
          <w:sz w:val="30"/>
          <w:szCs w:val="30"/>
          <w:cs/>
        </w:rPr>
        <w:t>ให้</w:t>
      </w:r>
      <w:r w:rsidRPr="00434EBA">
        <w:rPr>
          <w:rFonts w:ascii="DilleniaUPC" w:hAnsi="DilleniaUPC" w:cs="DilleniaUPC" w:hint="cs"/>
          <w:sz w:val="30"/>
          <w:szCs w:val="30"/>
          <w:cs/>
        </w:rPr>
        <w:t>สมาชิกจัด</w:t>
      </w:r>
      <w:r w:rsidR="00253EC1" w:rsidRPr="00434EBA">
        <w:rPr>
          <w:rFonts w:ascii="DilleniaUPC" w:hAnsi="DilleniaUPC" w:cs="DilleniaUPC" w:hint="cs"/>
          <w:sz w:val="30"/>
          <w:szCs w:val="30"/>
          <w:cs/>
        </w:rPr>
        <w:t>ให้มี</w:t>
      </w:r>
      <w:r w:rsidRPr="00434EBA">
        <w:rPr>
          <w:rFonts w:ascii="DilleniaUPC" w:hAnsi="DilleniaUPC" w:cs="DilleniaUPC"/>
          <w:sz w:val="30"/>
          <w:szCs w:val="30"/>
          <w:cs/>
        </w:rPr>
        <w:t xml:space="preserve"> และดำเนินการแต่งตั้งนักวิเคราะห์ให้ครบภายใน </w:t>
      </w:r>
      <w:r w:rsidR="00C80799">
        <w:rPr>
          <w:rFonts w:ascii="DilleniaUPC" w:hAnsi="DilleniaUPC" w:cs="DilleniaUPC" w:hint="cs"/>
          <w:sz w:val="30"/>
          <w:szCs w:val="30"/>
          <w:cs/>
        </w:rPr>
        <w:t>6</w:t>
      </w:r>
      <w:r w:rsidRPr="00434EBA">
        <w:rPr>
          <w:rFonts w:ascii="DilleniaUPC" w:hAnsi="DilleniaUPC" w:cs="DilleniaUPC"/>
          <w:sz w:val="30"/>
          <w:szCs w:val="30"/>
          <w:cs/>
        </w:rPr>
        <w:t xml:space="preserve"> เดือน นับแต่วันที่มีจำนวนนักวิเคราะห์</w:t>
      </w:r>
      <w:r w:rsidRPr="00434EBA">
        <w:rPr>
          <w:rFonts w:ascii="DilleniaUPC" w:hAnsi="DilleniaUPC" w:cs="DilleniaUPC" w:hint="cs"/>
          <w:sz w:val="30"/>
          <w:szCs w:val="30"/>
          <w:cs/>
        </w:rPr>
        <w:t>การลงทุน</w:t>
      </w:r>
      <w:r w:rsidRPr="00434EBA">
        <w:rPr>
          <w:rFonts w:ascii="DilleniaUPC" w:hAnsi="DilleniaUPC" w:cs="DilleniaUPC"/>
          <w:sz w:val="30"/>
          <w:szCs w:val="30"/>
          <w:cs/>
        </w:rPr>
        <w:t>น้อยกว่</w:t>
      </w:r>
      <w:r w:rsidRPr="002E0379">
        <w:rPr>
          <w:rFonts w:ascii="Adobe Kaiti Std R" w:eastAsia="Adobe Kaiti Std R" w:hAnsi="Adobe Kaiti Std R" w:cs="DilleniaUPC"/>
          <w:sz w:val="30"/>
          <w:szCs w:val="30"/>
          <w:cs/>
        </w:rPr>
        <w:t>า</w:t>
      </w:r>
      <w:r w:rsidRPr="00434EBA">
        <w:rPr>
          <w:rFonts w:ascii="DilleniaUPC" w:hAnsi="DilleniaUPC" w:cs="DilleniaUPC"/>
          <w:sz w:val="30"/>
          <w:szCs w:val="30"/>
          <w:cs/>
        </w:rPr>
        <w:t>ที่กำหนดไว้</w:t>
      </w:r>
    </w:p>
    <w:p w14:paraId="0A4E4D38" w14:textId="77777777" w:rsidR="00DC08D4" w:rsidRDefault="00DC08D4" w:rsidP="004C5E23">
      <w:pPr>
        <w:ind w:right="-64" w:firstLine="720"/>
        <w:jc w:val="thaiDistribute"/>
        <w:rPr>
          <w:rFonts w:ascii="DilleniaUPC" w:hAnsi="DilleniaUPC" w:cs="DilleniaUPC"/>
          <w:color w:val="FF0000"/>
          <w:sz w:val="30"/>
          <w:szCs w:val="30"/>
        </w:rPr>
      </w:pPr>
    </w:p>
    <w:p w14:paraId="78F51F94" w14:textId="77777777" w:rsidR="007A4F12" w:rsidRDefault="007A4F12" w:rsidP="00F14E9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995F4F">
        <w:rPr>
          <w:rFonts w:ascii="DilleniaUPC" w:hAnsi="DilleniaUPC" w:cs="DilleniaUPC" w:hint="cs"/>
          <w:sz w:val="30"/>
          <w:szCs w:val="30"/>
          <w:cs/>
        </w:rPr>
        <w:t xml:space="preserve">ข้อ 6 </w:t>
      </w:r>
      <w:r w:rsidR="00F14E98">
        <w:rPr>
          <w:rFonts w:ascii="DilleniaUPC" w:hAnsi="DilleniaUPC" w:cs="DilleniaUPC" w:hint="cs"/>
          <w:sz w:val="30"/>
          <w:szCs w:val="30"/>
          <w:cs/>
        </w:rPr>
        <w:t>สมาชิกต้องจัดทำทะเบียนรายชื่อและจำนวนหลักทรัพย์ที่บริษัทจัดทำบทวิเคราะห์</w:t>
      </w:r>
      <w:r w:rsidR="00995F4F" w:rsidRPr="00995F4F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14:paraId="6EC9607B" w14:textId="77777777" w:rsidR="00B50C80" w:rsidRDefault="00B50C80" w:rsidP="00F14E9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3E87484B" w14:textId="77777777" w:rsidR="00B50C80" w:rsidRPr="00434EBA" w:rsidRDefault="00B50C80" w:rsidP="00F14E98">
      <w:pPr>
        <w:ind w:right="-64" w:firstLine="720"/>
        <w:jc w:val="thaiDistribute"/>
        <w:rPr>
          <w:rFonts w:ascii="DilleniaUPC" w:hAnsi="DilleniaUPC" w:cs="DilleniaUPC"/>
          <w:sz w:val="30"/>
          <w:szCs w:val="30"/>
          <w:lang w:val="en-GB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7 </w:t>
      </w:r>
      <w:r w:rsidRPr="00B50C80">
        <w:rPr>
          <w:rFonts w:ascii="DilleniaUPC" w:hAnsi="DilleniaUPC" w:cs="DilleniaUPC"/>
          <w:sz w:val="30"/>
          <w:szCs w:val="30"/>
          <w:cs/>
        </w:rPr>
        <w:t>ให้บรรดาประกาศ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แนวทางการการปฏิบัติงาน</w:t>
      </w:r>
      <w:r w:rsidRPr="00B50C80">
        <w:rPr>
          <w:rFonts w:ascii="DilleniaUPC" w:hAnsi="DilleniaUPC" w:cs="DilleniaUPC"/>
          <w:sz w:val="30"/>
          <w:szCs w:val="30"/>
          <w:cs/>
        </w:rPr>
        <w:t xml:space="preserve"> คำสั่ง และหนังสือเวียน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50C80">
        <w:rPr>
          <w:rFonts w:ascii="DilleniaUPC" w:hAnsi="DilleniaUPC" w:cs="DilleniaUPC"/>
          <w:sz w:val="30"/>
          <w:szCs w:val="30"/>
          <w:cs/>
        </w:rPr>
        <w:t>ที่</w:t>
      </w:r>
      <w:r>
        <w:rPr>
          <w:rFonts w:ascii="DilleniaUPC" w:hAnsi="DilleniaUPC" w:cs="DilleniaUPC" w:hint="cs"/>
          <w:sz w:val="30"/>
          <w:szCs w:val="30"/>
          <w:cs/>
        </w:rPr>
        <w:t>สมาคม</w:t>
      </w:r>
      <w:r w:rsidRPr="00B50C80">
        <w:rPr>
          <w:rFonts w:ascii="DilleniaUPC" w:hAnsi="DilleniaUPC" w:cs="DilleniaUPC"/>
          <w:sz w:val="30"/>
          <w:szCs w:val="30"/>
          <w:cs/>
        </w:rPr>
        <w:t>ออกหรือวางแนวปฏิบัติ</w:t>
      </w:r>
      <w:r>
        <w:rPr>
          <w:rFonts w:ascii="DilleniaUPC" w:hAnsi="DilleniaUPC" w:cs="DilleniaUPC" w:hint="cs"/>
          <w:sz w:val="30"/>
          <w:szCs w:val="30"/>
          <w:cs/>
        </w:rPr>
        <w:t>ซึ่ง</w:t>
      </w:r>
      <w:r w:rsidRPr="00B50C80">
        <w:rPr>
          <w:rFonts w:ascii="DilleniaUPC" w:hAnsi="DilleniaUPC" w:cs="DilleniaUPC"/>
          <w:sz w:val="30"/>
          <w:szCs w:val="30"/>
          <w:cs/>
        </w:rPr>
        <w:t xml:space="preserve">ใช้บังคับอยู่ก่อนวันที่ประกาศนี้ใช้บังคับ ยังคงใช้บังคับได้ต่อไปเท่าที่ไม่ขัดหรือแย้งกับข้อกำหนดแห่งประกาศนี้ </w:t>
      </w:r>
    </w:p>
    <w:p w14:paraId="66ED3797" w14:textId="77777777" w:rsidR="00995F4F" w:rsidRDefault="00995F4F" w:rsidP="001D4159">
      <w:pPr>
        <w:spacing w:before="360"/>
        <w:ind w:right="-64" w:firstLine="426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357A8D99" w14:textId="77777777" w:rsidR="00D677F0" w:rsidRPr="003762C7" w:rsidRDefault="00D677F0" w:rsidP="001B1806">
      <w:pPr>
        <w:spacing w:before="360"/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ประกาศนี้มีผลบังคับตั้งแต่วันที่ </w:t>
      </w:r>
      <w:r w:rsidR="00B12096">
        <w:rPr>
          <w:rFonts w:ascii="DilleniaUPC" w:hAnsi="DilleniaUPC" w:cs="DilleniaUPC"/>
          <w:sz w:val="30"/>
          <w:szCs w:val="30"/>
        </w:rPr>
        <w:t>9</w:t>
      </w:r>
      <w:r w:rsidR="002E0379">
        <w:rPr>
          <w:rFonts w:ascii="DilleniaUPC" w:hAnsi="DilleniaUPC" w:cs="DilleniaUPC" w:hint="cs"/>
          <w:sz w:val="30"/>
          <w:szCs w:val="30"/>
          <w:cs/>
        </w:rPr>
        <w:t xml:space="preserve"> เมษายน</w:t>
      </w:r>
      <w:r w:rsidR="005A66D5">
        <w:rPr>
          <w:rFonts w:ascii="DilleniaUPC" w:hAnsi="DilleniaUPC" w:cs="DilleniaUPC" w:hint="cs"/>
          <w:sz w:val="30"/>
          <w:szCs w:val="30"/>
          <w:cs/>
        </w:rPr>
        <w:t xml:space="preserve"> 2562</w:t>
      </w:r>
      <w:r w:rsidRPr="003762C7">
        <w:rPr>
          <w:rFonts w:ascii="DilleniaUPC" w:hAnsi="DilleniaUPC" w:cs="DilleniaUPC"/>
          <w:sz w:val="30"/>
          <w:szCs w:val="30"/>
          <w:cs/>
        </w:rPr>
        <w:t xml:space="preserve"> เป็นต้นไป</w:t>
      </w:r>
    </w:p>
    <w:p w14:paraId="3996F615" w14:textId="77777777" w:rsidR="00C25473" w:rsidRDefault="00D677F0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14:paraId="6F6B52C0" w14:textId="77777777" w:rsidR="00D677F0" w:rsidRPr="003762C7" w:rsidRDefault="00ED7386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="00D677F0" w:rsidRPr="003762C7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B12096">
        <w:rPr>
          <w:rFonts w:ascii="DilleniaUPC" w:hAnsi="DilleniaUPC" w:cs="DilleniaUPC"/>
          <w:sz w:val="30"/>
          <w:szCs w:val="30"/>
        </w:rPr>
        <w:t>1</w:t>
      </w:r>
      <w:r w:rsidR="005A66D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12096">
        <w:rPr>
          <w:rFonts w:ascii="DilleniaUPC" w:hAnsi="DilleniaUPC" w:cs="DilleniaUPC" w:hint="cs"/>
          <w:sz w:val="30"/>
          <w:szCs w:val="30"/>
          <w:cs/>
        </w:rPr>
        <w:t>เมษายน</w:t>
      </w:r>
      <w:r w:rsidR="005A66D5">
        <w:rPr>
          <w:rFonts w:ascii="DilleniaUPC" w:hAnsi="DilleniaUPC" w:cs="DilleniaUPC" w:hint="cs"/>
          <w:sz w:val="30"/>
          <w:szCs w:val="30"/>
          <w:cs/>
        </w:rPr>
        <w:t xml:space="preserve"> 2562</w:t>
      </w:r>
      <w:r w:rsidR="005A66D5" w:rsidRPr="003762C7">
        <w:rPr>
          <w:rFonts w:ascii="DilleniaUPC" w:hAnsi="DilleniaUPC" w:cs="DilleniaUPC"/>
          <w:sz w:val="30"/>
          <w:szCs w:val="30"/>
          <w:cs/>
        </w:rPr>
        <w:t xml:space="preserve"> </w:t>
      </w:r>
      <w:r w:rsidR="00256A17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 xml:space="preserve">      </w:t>
      </w:r>
    </w:p>
    <w:p w14:paraId="035288C3" w14:textId="77777777" w:rsidR="00D677F0" w:rsidRDefault="00D677F0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14:paraId="105561CE" w14:textId="77777777" w:rsidR="008912BC" w:rsidRDefault="008912BC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3695E1D2" w14:textId="77777777" w:rsidR="00C25473" w:rsidRDefault="00C25473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2F0518CC" w14:textId="77777777" w:rsidR="00D677F0" w:rsidRPr="003762C7" w:rsidRDefault="00D677F0" w:rsidP="00267EA1">
      <w:pPr>
        <w:tabs>
          <w:tab w:val="center" w:pos="5812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14:paraId="719505F9" w14:textId="77777777" w:rsidR="0011539E" w:rsidRPr="00ED7386" w:rsidRDefault="00D677F0" w:rsidP="00267EA1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jc w:val="thaiDistribute"/>
        <w:rPr>
          <w:rFonts w:ascii="DilleniaUPC" w:hAnsi="DilleniaUPC" w:cs="DilleniaUPC"/>
          <w:sz w:val="30"/>
          <w:szCs w:val="30"/>
          <w:lang w:val="en-GB"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sectPr w:rsidR="0011539E" w:rsidRPr="00ED7386" w:rsidSect="00110B8C">
      <w:footerReference w:type="default" r:id="rId9"/>
      <w:pgSz w:w="11906" w:h="16838"/>
      <w:pgMar w:top="1134" w:right="1133" w:bottom="1134" w:left="156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7BE5" w14:textId="77777777" w:rsidR="00D22360" w:rsidRDefault="00D22360" w:rsidP="00A87D06">
      <w:r>
        <w:separator/>
      </w:r>
    </w:p>
  </w:endnote>
  <w:endnote w:type="continuationSeparator" w:id="0">
    <w:p w14:paraId="0348A574" w14:textId="77777777" w:rsidR="00D22360" w:rsidRDefault="00D22360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0401" w14:textId="77777777" w:rsidR="0047748A" w:rsidRPr="005A66D5" w:rsidRDefault="00995F4F" w:rsidP="005A66D5">
    <w:pPr>
      <w:pStyle w:val="Footer"/>
      <w:ind w:right="-483"/>
      <w:jc w:val="right"/>
      <w:rPr>
        <w:rFonts w:ascii="DilleniaUPC" w:hAnsi="DilleniaUPC" w:cs="DilleniaUPC"/>
        <w:szCs w:val="24"/>
      </w:rPr>
    </w:pPr>
    <w:r w:rsidRPr="008912BC">
      <w:rPr>
        <w:rFonts w:ascii="DilleniaUPC" w:hAnsi="DilleniaUPC" w:cs="DilleniaUPC"/>
        <w:szCs w:val="24"/>
        <w:cs/>
      </w:rPr>
      <w:t>การจัดทำบทวิเคราะห์และคุณสมบัตินักวิเคราะห์</w:t>
    </w:r>
    <w:r w:rsidR="005A66D5">
      <w:rPr>
        <w:rFonts w:ascii="DilleniaUPC" w:hAnsi="DilleniaUPC" w:cs="DilleniaUPC"/>
        <w:szCs w:val="24"/>
      </w:rPr>
      <w:t xml:space="preserve">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PAGE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D51889">
      <w:rPr>
        <w:rFonts w:ascii="DilleniaUPC" w:hAnsi="DilleniaUPC" w:cs="DilleniaUPC"/>
        <w:noProof/>
        <w:szCs w:val="24"/>
      </w:rPr>
      <w:t>1</w:t>
    </w:r>
    <w:r w:rsidR="0047748A" w:rsidRPr="008912BC">
      <w:rPr>
        <w:rFonts w:ascii="DilleniaUPC" w:hAnsi="DilleniaUPC" w:cs="DilleniaUPC"/>
        <w:szCs w:val="24"/>
      </w:rPr>
      <w:fldChar w:fldCharType="end"/>
    </w:r>
    <w:r w:rsidR="0047748A" w:rsidRPr="008912BC">
      <w:rPr>
        <w:rFonts w:ascii="DilleniaUPC" w:hAnsi="DilleniaUPC" w:cs="DilleniaUPC"/>
        <w:szCs w:val="24"/>
      </w:rPr>
      <w:t xml:space="preserve">/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NUMPAGES 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D51889">
      <w:rPr>
        <w:rFonts w:ascii="DilleniaUPC" w:hAnsi="DilleniaUPC" w:cs="DilleniaUPC"/>
        <w:noProof/>
        <w:szCs w:val="24"/>
      </w:rPr>
      <w:t>2</w:t>
    </w:r>
    <w:r w:rsidR="0047748A" w:rsidRPr="008912BC">
      <w:rPr>
        <w:rFonts w:ascii="DilleniaUPC" w:hAnsi="DilleniaUPC" w:cs="DilleniaUPC"/>
        <w:szCs w:val="24"/>
      </w:rPr>
      <w:fldChar w:fldCharType="end"/>
    </w:r>
  </w:p>
  <w:p w14:paraId="6A5E7626" w14:textId="77777777" w:rsidR="0047748A" w:rsidRPr="008912BC" w:rsidRDefault="0047748A" w:rsidP="0047748A">
    <w:pPr>
      <w:pStyle w:val="Footer"/>
      <w:rPr>
        <w:rFonts w:ascii="DilleniaUPC" w:hAnsi="DilleniaUPC" w:cs="DilleniaUPC"/>
        <w:sz w:val="32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CBC9" w14:textId="77777777" w:rsidR="00D22360" w:rsidRDefault="00D22360" w:rsidP="00A87D06">
      <w:r>
        <w:separator/>
      </w:r>
    </w:p>
  </w:footnote>
  <w:footnote w:type="continuationSeparator" w:id="0">
    <w:p w14:paraId="7603BEE7" w14:textId="77777777" w:rsidR="00D22360" w:rsidRDefault="00D22360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5A74CE"/>
    <w:multiLevelType w:val="hybridMultilevel"/>
    <w:tmpl w:val="46F203EA"/>
    <w:lvl w:ilvl="0" w:tplc="F9302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624677"/>
    <w:multiLevelType w:val="hybridMultilevel"/>
    <w:tmpl w:val="7F7419A8"/>
    <w:lvl w:ilvl="0" w:tplc="53207B2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77B86"/>
    <w:multiLevelType w:val="multilevel"/>
    <w:tmpl w:val="C34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3"/>
    <w:rsid w:val="00000EA1"/>
    <w:rsid w:val="000025E8"/>
    <w:rsid w:val="000040E3"/>
    <w:rsid w:val="0001056B"/>
    <w:rsid w:val="000363B8"/>
    <w:rsid w:val="00037B0C"/>
    <w:rsid w:val="00046141"/>
    <w:rsid w:val="00053238"/>
    <w:rsid w:val="00056506"/>
    <w:rsid w:val="00060532"/>
    <w:rsid w:val="0007321A"/>
    <w:rsid w:val="000744FD"/>
    <w:rsid w:val="000A342E"/>
    <w:rsid w:val="000C547E"/>
    <w:rsid w:val="000D3EFA"/>
    <w:rsid w:val="000E1230"/>
    <w:rsid w:val="000F78FE"/>
    <w:rsid w:val="00101C43"/>
    <w:rsid w:val="00110B8C"/>
    <w:rsid w:val="0011539E"/>
    <w:rsid w:val="00125CBF"/>
    <w:rsid w:val="00132233"/>
    <w:rsid w:val="0014073F"/>
    <w:rsid w:val="00140ED2"/>
    <w:rsid w:val="00151A46"/>
    <w:rsid w:val="0016095F"/>
    <w:rsid w:val="00166C19"/>
    <w:rsid w:val="0017238C"/>
    <w:rsid w:val="00173B30"/>
    <w:rsid w:val="00176D36"/>
    <w:rsid w:val="00177202"/>
    <w:rsid w:val="001B1806"/>
    <w:rsid w:val="001B7E14"/>
    <w:rsid w:val="001C11AD"/>
    <w:rsid w:val="001C19A0"/>
    <w:rsid w:val="001D4159"/>
    <w:rsid w:val="001E0341"/>
    <w:rsid w:val="00224D99"/>
    <w:rsid w:val="002345E6"/>
    <w:rsid w:val="00234936"/>
    <w:rsid w:val="00236194"/>
    <w:rsid w:val="002539A6"/>
    <w:rsid w:val="00253EC1"/>
    <w:rsid w:val="00256A17"/>
    <w:rsid w:val="002659D4"/>
    <w:rsid w:val="00267EA1"/>
    <w:rsid w:val="0027057B"/>
    <w:rsid w:val="0027671A"/>
    <w:rsid w:val="00280C77"/>
    <w:rsid w:val="002B11C0"/>
    <w:rsid w:val="002D2A4F"/>
    <w:rsid w:val="002D3CE3"/>
    <w:rsid w:val="002E0379"/>
    <w:rsid w:val="002E1F0C"/>
    <w:rsid w:val="002F1ADB"/>
    <w:rsid w:val="002F1FB1"/>
    <w:rsid w:val="002F4CF6"/>
    <w:rsid w:val="00303E7D"/>
    <w:rsid w:val="0031612C"/>
    <w:rsid w:val="00317693"/>
    <w:rsid w:val="003303AE"/>
    <w:rsid w:val="003337CB"/>
    <w:rsid w:val="00347542"/>
    <w:rsid w:val="00352A2C"/>
    <w:rsid w:val="00366D91"/>
    <w:rsid w:val="003762C7"/>
    <w:rsid w:val="00384A6E"/>
    <w:rsid w:val="00384B3D"/>
    <w:rsid w:val="00386C64"/>
    <w:rsid w:val="003935FA"/>
    <w:rsid w:val="00396140"/>
    <w:rsid w:val="003A30B5"/>
    <w:rsid w:val="003D0CCB"/>
    <w:rsid w:val="003D5EB6"/>
    <w:rsid w:val="00406448"/>
    <w:rsid w:val="00420AAC"/>
    <w:rsid w:val="004306CB"/>
    <w:rsid w:val="00434EBA"/>
    <w:rsid w:val="0044564E"/>
    <w:rsid w:val="0044658A"/>
    <w:rsid w:val="0046755F"/>
    <w:rsid w:val="00475653"/>
    <w:rsid w:val="0047748A"/>
    <w:rsid w:val="004846CB"/>
    <w:rsid w:val="00493EB2"/>
    <w:rsid w:val="00497CCB"/>
    <w:rsid w:val="004B356B"/>
    <w:rsid w:val="004B4D53"/>
    <w:rsid w:val="004C5E23"/>
    <w:rsid w:val="004D075C"/>
    <w:rsid w:val="004D2D0F"/>
    <w:rsid w:val="004D4BAF"/>
    <w:rsid w:val="004F6C07"/>
    <w:rsid w:val="005175CD"/>
    <w:rsid w:val="00517A70"/>
    <w:rsid w:val="005437A4"/>
    <w:rsid w:val="00546830"/>
    <w:rsid w:val="00550282"/>
    <w:rsid w:val="005536C8"/>
    <w:rsid w:val="00556CA1"/>
    <w:rsid w:val="00574649"/>
    <w:rsid w:val="00580C6E"/>
    <w:rsid w:val="00581080"/>
    <w:rsid w:val="005846C1"/>
    <w:rsid w:val="005A66D5"/>
    <w:rsid w:val="005E37B0"/>
    <w:rsid w:val="005F2B80"/>
    <w:rsid w:val="00607C48"/>
    <w:rsid w:val="0061318F"/>
    <w:rsid w:val="006133AF"/>
    <w:rsid w:val="00617129"/>
    <w:rsid w:val="006264C3"/>
    <w:rsid w:val="00643429"/>
    <w:rsid w:val="00647B91"/>
    <w:rsid w:val="006661F1"/>
    <w:rsid w:val="0068507E"/>
    <w:rsid w:val="00690143"/>
    <w:rsid w:val="006913EB"/>
    <w:rsid w:val="006A3D95"/>
    <w:rsid w:val="006A69E2"/>
    <w:rsid w:val="006B0BB0"/>
    <w:rsid w:val="006B203F"/>
    <w:rsid w:val="006C762D"/>
    <w:rsid w:val="006D7555"/>
    <w:rsid w:val="006E56A0"/>
    <w:rsid w:val="006F7B9B"/>
    <w:rsid w:val="00701A9B"/>
    <w:rsid w:val="0071174C"/>
    <w:rsid w:val="00712F66"/>
    <w:rsid w:val="00714269"/>
    <w:rsid w:val="007267C3"/>
    <w:rsid w:val="00730222"/>
    <w:rsid w:val="0073226D"/>
    <w:rsid w:val="00762395"/>
    <w:rsid w:val="007651E4"/>
    <w:rsid w:val="00765461"/>
    <w:rsid w:val="007656E6"/>
    <w:rsid w:val="00780B66"/>
    <w:rsid w:val="00793850"/>
    <w:rsid w:val="007A4100"/>
    <w:rsid w:val="007A4F12"/>
    <w:rsid w:val="007A5B52"/>
    <w:rsid w:val="007B6CE3"/>
    <w:rsid w:val="007C1174"/>
    <w:rsid w:val="007E0502"/>
    <w:rsid w:val="007E604F"/>
    <w:rsid w:val="008067C7"/>
    <w:rsid w:val="0080750D"/>
    <w:rsid w:val="00810FF5"/>
    <w:rsid w:val="008353E3"/>
    <w:rsid w:val="0083624C"/>
    <w:rsid w:val="0083654A"/>
    <w:rsid w:val="00836F38"/>
    <w:rsid w:val="008633D8"/>
    <w:rsid w:val="00873698"/>
    <w:rsid w:val="008908A1"/>
    <w:rsid w:val="008912BC"/>
    <w:rsid w:val="00894FE4"/>
    <w:rsid w:val="008A1CCC"/>
    <w:rsid w:val="008A3023"/>
    <w:rsid w:val="008B2081"/>
    <w:rsid w:val="008B2C5B"/>
    <w:rsid w:val="008D4747"/>
    <w:rsid w:val="008D56A1"/>
    <w:rsid w:val="008E459D"/>
    <w:rsid w:val="008F09BC"/>
    <w:rsid w:val="008F4B19"/>
    <w:rsid w:val="008F7046"/>
    <w:rsid w:val="00906608"/>
    <w:rsid w:val="00917C51"/>
    <w:rsid w:val="0092793D"/>
    <w:rsid w:val="00930409"/>
    <w:rsid w:val="00935813"/>
    <w:rsid w:val="00953CB7"/>
    <w:rsid w:val="00956BB5"/>
    <w:rsid w:val="00957E5E"/>
    <w:rsid w:val="009643C1"/>
    <w:rsid w:val="00971E21"/>
    <w:rsid w:val="00980E49"/>
    <w:rsid w:val="00982AE8"/>
    <w:rsid w:val="0099426E"/>
    <w:rsid w:val="00995F4F"/>
    <w:rsid w:val="009A69BD"/>
    <w:rsid w:val="009B2ABE"/>
    <w:rsid w:val="009B5D15"/>
    <w:rsid w:val="009C0F67"/>
    <w:rsid w:val="009C1D70"/>
    <w:rsid w:val="009C36EC"/>
    <w:rsid w:val="009D0B8B"/>
    <w:rsid w:val="009D1BD4"/>
    <w:rsid w:val="009E22EF"/>
    <w:rsid w:val="009F2808"/>
    <w:rsid w:val="009F6832"/>
    <w:rsid w:val="009F696D"/>
    <w:rsid w:val="00A10FF9"/>
    <w:rsid w:val="00A12389"/>
    <w:rsid w:val="00A1433A"/>
    <w:rsid w:val="00A35B5E"/>
    <w:rsid w:val="00A41004"/>
    <w:rsid w:val="00A4261C"/>
    <w:rsid w:val="00A53E6F"/>
    <w:rsid w:val="00A65FA7"/>
    <w:rsid w:val="00A87D06"/>
    <w:rsid w:val="00A96126"/>
    <w:rsid w:val="00AA2053"/>
    <w:rsid w:val="00AE50CE"/>
    <w:rsid w:val="00AE6363"/>
    <w:rsid w:val="00AE7138"/>
    <w:rsid w:val="00B02C2F"/>
    <w:rsid w:val="00B12096"/>
    <w:rsid w:val="00B15716"/>
    <w:rsid w:val="00B33EC1"/>
    <w:rsid w:val="00B4778F"/>
    <w:rsid w:val="00B50C80"/>
    <w:rsid w:val="00B603F4"/>
    <w:rsid w:val="00B758F3"/>
    <w:rsid w:val="00B75A2D"/>
    <w:rsid w:val="00B956D4"/>
    <w:rsid w:val="00BB110F"/>
    <w:rsid w:val="00BB14FC"/>
    <w:rsid w:val="00BB6ECB"/>
    <w:rsid w:val="00BC1A56"/>
    <w:rsid w:val="00BD42F3"/>
    <w:rsid w:val="00BE01FA"/>
    <w:rsid w:val="00BE7A8D"/>
    <w:rsid w:val="00BF6B0D"/>
    <w:rsid w:val="00C01582"/>
    <w:rsid w:val="00C02447"/>
    <w:rsid w:val="00C16FAF"/>
    <w:rsid w:val="00C25473"/>
    <w:rsid w:val="00C279DB"/>
    <w:rsid w:val="00C356C3"/>
    <w:rsid w:val="00C41464"/>
    <w:rsid w:val="00C44646"/>
    <w:rsid w:val="00C506EA"/>
    <w:rsid w:val="00C55B38"/>
    <w:rsid w:val="00C55CC1"/>
    <w:rsid w:val="00C647CA"/>
    <w:rsid w:val="00C7211E"/>
    <w:rsid w:val="00C80799"/>
    <w:rsid w:val="00C86C12"/>
    <w:rsid w:val="00CA2355"/>
    <w:rsid w:val="00CA467E"/>
    <w:rsid w:val="00CB3D0A"/>
    <w:rsid w:val="00CD196F"/>
    <w:rsid w:val="00CF2B10"/>
    <w:rsid w:val="00CF4F6A"/>
    <w:rsid w:val="00D07AB7"/>
    <w:rsid w:val="00D146A0"/>
    <w:rsid w:val="00D17975"/>
    <w:rsid w:val="00D22360"/>
    <w:rsid w:val="00D34581"/>
    <w:rsid w:val="00D366E8"/>
    <w:rsid w:val="00D51889"/>
    <w:rsid w:val="00D55580"/>
    <w:rsid w:val="00D57482"/>
    <w:rsid w:val="00D66242"/>
    <w:rsid w:val="00D677F0"/>
    <w:rsid w:val="00D7598F"/>
    <w:rsid w:val="00D763F9"/>
    <w:rsid w:val="00D8211F"/>
    <w:rsid w:val="00D84DF6"/>
    <w:rsid w:val="00D868C8"/>
    <w:rsid w:val="00DB12B9"/>
    <w:rsid w:val="00DC08D4"/>
    <w:rsid w:val="00DC7056"/>
    <w:rsid w:val="00DD06CF"/>
    <w:rsid w:val="00DF1922"/>
    <w:rsid w:val="00E20ED9"/>
    <w:rsid w:val="00E21D1A"/>
    <w:rsid w:val="00E36A11"/>
    <w:rsid w:val="00E3774C"/>
    <w:rsid w:val="00E41873"/>
    <w:rsid w:val="00E45724"/>
    <w:rsid w:val="00E46DCF"/>
    <w:rsid w:val="00E65B2E"/>
    <w:rsid w:val="00E65EA9"/>
    <w:rsid w:val="00E87C51"/>
    <w:rsid w:val="00E91093"/>
    <w:rsid w:val="00EC18C4"/>
    <w:rsid w:val="00ED6941"/>
    <w:rsid w:val="00ED7386"/>
    <w:rsid w:val="00F01DB3"/>
    <w:rsid w:val="00F14E98"/>
    <w:rsid w:val="00F41557"/>
    <w:rsid w:val="00F4227C"/>
    <w:rsid w:val="00F67454"/>
    <w:rsid w:val="00F7196A"/>
    <w:rsid w:val="00F72021"/>
    <w:rsid w:val="00F9236D"/>
    <w:rsid w:val="00F92C54"/>
    <w:rsid w:val="00F9567F"/>
    <w:rsid w:val="00FA2EDE"/>
    <w:rsid w:val="00FE393B"/>
    <w:rsid w:val="00FE6751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7F8E6"/>
  <w15:docId w15:val="{517F1576-F845-4ECF-9558-C327B219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406448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1FAB-A78B-411E-9D98-2457B084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มณฑิตา  เตียนขุนทด</cp:lastModifiedBy>
  <cp:revision>2</cp:revision>
  <cp:lastPrinted>2019-03-27T06:15:00Z</cp:lastPrinted>
  <dcterms:created xsi:type="dcterms:W3CDTF">2021-07-23T12:46:00Z</dcterms:created>
  <dcterms:modified xsi:type="dcterms:W3CDTF">2021-07-23T12:46:00Z</dcterms:modified>
</cp:coreProperties>
</file>