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9AAF" w14:textId="77777777" w:rsidR="00303E7D" w:rsidRDefault="00303E7D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14:paraId="4DC616A5" w14:textId="77777777" w:rsidR="00613291" w:rsidRDefault="00613291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</w:p>
    <w:p w14:paraId="435FA76F" w14:textId="77777777" w:rsidR="00613291" w:rsidRPr="003762C7" w:rsidRDefault="00613291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</w:p>
    <w:p w14:paraId="47A731F4" w14:textId="77777777" w:rsidR="0044658A" w:rsidRPr="003762C7" w:rsidRDefault="0044658A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14:paraId="7434354E" w14:textId="77777777" w:rsidR="000040E3" w:rsidRPr="00CD196F" w:rsidRDefault="004D0528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>
        <w:rPr>
          <w:rFonts w:ascii="DilleniaUPC" w:hAnsi="DilleniaUPC" w:cs="DilleniaUPC" w:hint="cs"/>
          <w:b/>
          <w:bCs/>
          <w:sz w:val="36"/>
          <w:szCs w:val="36"/>
          <w:cs/>
        </w:rPr>
        <w:t>วิธีปฏิบัติ</w:t>
      </w:r>
    </w:p>
    <w:p w14:paraId="11EDDF1C" w14:textId="77777777" w:rsidR="000025E8" w:rsidRPr="00CD196F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 xml:space="preserve">เรื่อง  </w:t>
      </w:r>
      <w:r w:rsidR="006D06D5">
        <w:rPr>
          <w:rFonts w:ascii="DilleniaUPC" w:hAnsi="DilleniaUPC" w:cs="DilleniaUPC" w:hint="cs"/>
          <w:b/>
          <w:bCs/>
          <w:sz w:val="36"/>
          <w:szCs w:val="36"/>
          <w:cs/>
        </w:rPr>
        <w:t>การจัดทำรายงานกิจกรรมส่งเสริมการขาย</w:t>
      </w:r>
    </w:p>
    <w:p w14:paraId="6D94ECB1" w14:textId="77777777"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054932FF" w14:textId="77777777" w:rsidR="00B956D4" w:rsidRPr="00341556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16"/>
          <w:szCs w:val="16"/>
        </w:rPr>
      </w:pPr>
    </w:p>
    <w:p w14:paraId="64361B4E" w14:textId="77777777" w:rsidR="006D06D5" w:rsidRDefault="00F3433D" w:rsidP="00BF548A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ตามที่</w:t>
      </w:r>
      <w:r w:rsidR="006D06D5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6A0BAE">
        <w:rPr>
          <w:rFonts w:ascii="DilleniaUPC" w:hAnsi="DilleniaUPC" w:cs="DilleniaUPC" w:hint="cs"/>
          <w:sz w:val="30"/>
          <w:szCs w:val="30"/>
          <w:cs/>
        </w:rPr>
        <w:t>บริษัทหลักทรัพย์ไทย</w:t>
      </w:r>
      <w:r w:rsidR="006D06D5">
        <w:rPr>
          <w:rFonts w:ascii="DilleniaUPC" w:hAnsi="DilleniaUPC" w:cs="DilleniaUPC" w:hint="cs"/>
          <w:sz w:val="30"/>
          <w:szCs w:val="30"/>
          <w:cs/>
        </w:rPr>
        <w:t>ได้กำหนดหลักเกณฑ์ในการจัดกิจกรรมส่งเสริมการขาย ซึ่งได้กำหนดให้</w:t>
      </w:r>
      <w:r w:rsidR="006D06D5" w:rsidRPr="009D405F">
        <w:rPr>
          <w:rFonts w:ascii="DilleniaUPC" w:hAnsi="DilleniaUPC" w:cs="DilleniaUPC" w:hint="cs"/>
          <w:spacing w:val="-2"/>
          <w:sz w:val="30"/>
          <w:szCs w:val="30"/>
          <w:cs/>
        </w:rPr>
        <w:t>สมาชิกจัดทำรายงานการจัดกิจกรรมส่งเสริมการขายเมื่อสิ้นสุดการจัดกิจกรรม</w:t>
      </w:r>
      <w:r w:rsidR="00341556" w:rsidRPr="009D405F">
        <w:rPr>
          <w:rFonts w:ascii="DilleniaUPC" w:hAnsi="DilleniaUPC" w:cs="DilleniaUPC"/>
          <w:spacing w:val="-2"/>
          <w:sz w:val="30"/>
          <w:szCs w:val="30"/>
          <w:cs/>
        </w:rPr>
        <w:t>ตามแบบและระยะเวลาที่สมาคมกำหน</w:t>
      </w:r>
      <w:r w:rsidR="00341556" w:rsidRPr="009D405F">
        <w:rPr>
          <w:rFonts w:ascii="DilleniaUPC" w:hAnsi="DilleniaUPC" w:cs="DilleniaUPC" w:hint="cs"/>
          <w:spacing w:val="-2"/>
          <w:sz w:val="30"/>
          <w:szCs w:val="30"/>
          <w:cs/>
        </w:rPr>
        <w:t>ด</w:t>
      </w:r>
      <w:r w:rsidR="009D405F" w:rsidRPr="009D405F">
        <w:rPr>
          <w:rFonts w:ascii="DilleniaUPC" w:hAnsi="DilleniaUPC" w:cs="DilleniaUPC" w:hint="cs"/>
          <w:spacing w:val="-2"/>
          <w:sz w:val="30"/>
          <w:szCs w:val="30"/>
          <w:cs/>
        </w:rPr>
        <w:t xml:space="preserve"> </w:t>
      </w:r>
      <w:r w:rsidR="006D06D5" w:rsidRPr="009D405F">
        <w:rPr>
          <w:rFonts w:ascii="DilleniaUPC" w:hAnsi="DilleniaUPC" w:cs="DilleniaUPC" w:hint="cs"/>
          <w:spacing w:val="-2"/>
          <w:sz w:val="30"/>
          <w:szCs w:val="30"/>
          <w:cs/>
        </w:rPr>
        <w:t>นั้น</w:t>
      </w:r>
      <w:r w:rsidR="006D06D5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0AC261CC" w14:textId="77777777" w:rsidR="004D0528" w:rsidRPr="003762C7" w:rsidRDefault="006D06D5" w:rsidP="004D0528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วิธีปฏิบัติฉบับนี้ ออกโดยอาศัยอำนาจตามความใน ประกาศสมาคมบริษัทหลักทรัพย์ไทย ที่ กส.</w:t>
      </w:r>
      <w:r>
        <w:rPr>
          <w:rFonts w:ascii="DilleniaUPC" w:hAnsi="DilleniaUPC" w:cs="DilleniaUPC"/>
          <w:sz w:val="30"/>
          <w:szCs w:val="30"/>
        </w:rPr>
        <w:t>3/2558</w:t>
      </w:r>
      <w:r>
        <w:rPr>
          <w:rFonts w:ascii="DilleniaUPC" w:hAnsi="DilleniaUPC" w:cs="DilleniaUPC" w:hint="cs"/>
          <w:sz w:val="30"/>
          <w:szCs w:val="30"/>
          <w:cs/>
        </w:rPr>
        <w:t xml:space="preserve"> เรื่อง การจัดกิจกรรมส่งเสริมการขาย ข้อ </w:t>
      </w:r>
      <w:r>
        <w:rPr>
          <w:rFonts w:ascii="DilleniaUPC" w:hAnsi="DilleniaUPC" w:cs="DilleniaUPC"/>
          <w:sz w:val="30"/>
          <w:szCs w:val="30"/>
        </w:rPr>
        <w:t xml:space="preserve">8 </w:t>
      </w:r>
      <w:r>
        <w:rPr>
          <w:rFonts w:ascii="DilleniaUPC" w:hAnsi="DilleniaUPC" w:cs="DilleniaUPC" w:hint="cs"/>
          <w:sz w:val="30"/>
          <w:szCs w:val="30"/>
          <w:cs/>
        </w:rPr>
        <w:t xml:space="preserve">สมาคมบริษัทหลักทรัพย์ไทย จึงกำหนดวิธีปฏิบัติ เรื่อง </w:t>
      </w:r>
      <w:r w:rsidRPr="006D06D5">
        <w:rPr>
          <w:rFonts w:ascii="DilleniaUPC" w:hAnsi="DilleniaUPC" w:cs="DilleniaUPC" w:hint="cs"/>
          <w:sz w:val="30"/>
          <w:szCs w:val="30"/>
          <w:cs/>
        </w:rPr>
        <w:t>การจัดทำรายงานกิจกรรมส่งเสริมการขาย</w:t>
      </w:r>
      <w:r w:rsidR="004D0528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4D0528" w:rsidRPr="003762C7">
        <w:rPr>
          <w:rFonts w:ascii="DilleniaUPC" w:hAnsi="DilleniaUPC" w:cs="DilleniaUPC"/>
          <w:sz w:val="30"/>
          <w:szCs w:val="30"/>
          <w:cs/>
        </w:rPr>
        <w:t>เพื่อ</w:t>
      </w:r>
      <w:r w:rsidR="004D0528">
        <w:rPr>
          <w:rFonts w:ascii="DilleniaUPC" w:hAnsi="DilleniaUPC" w:cs="DilleniaUPC"/>
          <w:sz w:val="30"/>
          <w:szCs w:val="30"/>
          <w:cs/>
        </w:rPr>
        <w:t>ให้สมาชิก</w:t>
      </w:r>
      <w:r w:rsidR="005D4ACE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4D0528">
        <w:rPr>
          <w:rFonts w:ascii="DilleniaUPC" w:hAnsi="DilleniaUPC" w:cs="DilleniaUPC"/>
          <w:sz w:val="30"/>
          <w:szCs w:val="30"/>
          <w:cs/>
        </w:rPr>
        <w:t>ถือปฏิบัติ</w:t>
      </w:r>
      <w:r w:rsidR="004D0528" w:rsidRPr="003762C7">
        <w:rPr>
          <w:rFonts w:ascii="DilleniaUPC" w:hAnsi="DilleniaUPC" w:cs="DilleniaUPC"/>
          <w:sz w:val="30"/>
          <w:szCs w:val="30"/>
          <w:cs/>
        </w:rPr>
        <w:t xml:space="preserve"> ดังนี้</w:t>
      </w:r>
    </w:p>
    <w:p w14:paraId="5E2E7625" w14:textId="77777777" w:rsidR="00643429" w:rsidRPr="003762C7" w:rsidRDefault="00643429" w:rsidP="00897139">
      <w:pPr>
        <w:ind w:right="-64" w:firstLine="709"/>
        <w:jc w:val="thaiDistribute"/>
        <w:rPr>
          <w:rFonts w:ascii="DilleniaUPC" w:hAnsi="DilleniaUPC" w:cs="DilleniaUPC"/>
          <w:sz w:val="16"/>
          <w:szCs w:val="16"/>
        </w:rPr>
      </w:pPr>
    </w:p>
    <w:p w14:paraId="37775BA2" w14:textId="77777777" w:rsidR="006A0BAE" w:rsidRDefault="00897139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sz w:val="30"/>
          <w:szCs w:val="30"/>
        </w:rPr>
        <w:t xml:space="preserve">1 </w:t>
      </w:r>
      <w:r w:rsidR="00F3433D">
        <w:rPr>
          <w:rFonts w:ascii="DilleniaUPC" w:hAnsi="DilleniaUPC" w:cs="DilleniaUPC" w:hint="cs"/>
          <w:sz w:val="30"/>
          <w:szCs w:val="30"/>
          <w:cs/>
        </w:rPr>
        <w:t xml:space="preserve">ในวิธีปฏิบัตินี้ </w:t>
      </w:r>
    </w:p>
    <w:p w14:paraId="790328CB" w14:textId="77777777" w:rsidR="006A0BAE" w:rsidRDefault="006A0BAE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สมาคม</w:t>
      </w:r>
      <w:r>
        <w:rPr>
          <w:rFonts w:ascii="DilleniaUPC" w:hAnsi="DilleniaUPC" w:cs="DilleniaUPC"/>
          <w:sz w:val="30"/>
          <w:szCs w:val="30"/>
        </w:rPr>
        <w:t>”</w:t>
      </w:r>
      <w:r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14:paraId="0940F6E0" w14:textId="77777777" w:rsidR="005D4ACE" w:rsidRDefault="005D4ACE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 w:rsidR="00341556">
        <w:rPr>
          <w:rFonts w:ascii="DilleniaUPC" w:hAnsi="DilleniaUPC" w:cs="DilleniaUPC" w:hint="cs"/>
          <w:sz w:val="30"/>
          <w:szCs w:val="30"/>
          <w:cs/>
        </w:rPr>
        <w:t>สมาชิก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</w:p>
    <w:p w14:paraId="1C4B9E0F" w14:textId="77777777" w:rsidR="006D06D5" w:rsidRDefault="00F3433D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  <w:lang w:eastAsia="ja-JP"/>
        </w:rPr>
      </w:pPr>
      <w:r>
        <w:rPr>
          <w:rFonts w:ascii="DilleniaUPC" w:hAnsi="DilleniaUPC" w:cs="DilleniaUPC"/>
          <w:sz w:val="30"/>
          <w:szCs w:val="30"/>
        </w:rPr>
        <w:t>“</w:t>
      </w:r>
      <w:r w:rsidR="006D06D5">
        <w:rPr>
          <w:rFonts w:ascii="DilleniaUPC" w:hAnsi="DilleniaUPC" w:cs="DilleniaUPC" w:hint="cs"/>
          <w:sz w:val="30"/>
          <w:szCs w:val="30"/>
          <w:cs/>
        </w:rPr>
        <w:t>การจัดกิจกรรมส่งเสริมการขาย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</w:t>
      </w:r>
      <w:r w:rsidR="002436D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D06D5">
        <w:rPr>
          <w:rFonts w:ascii="DilleniaUPC" w:hAnsi="DilleniaUPC" w:cs="DilleniaUPC"/>
          <w:sz w:val="30"/>
          <w:szCs w:val="30"/>
          <w:cs/>
        </w:rPr>
        <w:t>การจัดกิจกรรมเพื่อให้ของสมนาคุณ ของรางวัล สิทธิ หรือประโยชน์อื่นใดแก่ลูกค้า เพื่อจูงใจให้ลูกค้าใช้บริการหรือตอบแทนที่ลูกค้าใช้บริการ</w:t>
      </w:r>
    </w:p>
    <w:p w14:paraId="1BFB5F26" w14:textId="77777777" w:rsidR="006D7555" w:rsidRDefault="006D06D5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มูลค่าของรางวัล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มูลค่าของสมนาคุณ ของรางวัล สิทธิ หรือประโยชน์อื่นใดที่มอบให้แก่ลูกค้า เพื่อจูงใจให้ลูกค้าใช้บริการหรือตอบแทนที่ลูกค้าใช้</w:t>
      </w:r>
      <w:r w:rsidR="00751117">
        <w:rPr>
          <w:rFonts w:ascii="DilleniaUPC" w:hAnsi="DilleniaUPC" w:cs="DilleniaUPC" w:hint="cs"/>
          <w:sz w:val="30"/>
          <w:szCs w:val="30"/>
          <w:cs/>
        </w:rPr>
        <w:t xml:space="preserve">บริการ </w:t>
      </w:r>
    </w:p>
    <w:p w14:paraId="157DE30A" w14:textId="77777777" w:rsidR="00751117" w:rsidRPr="00341556" w:rsidRDefault="00751117" w:rsidP="006D06D5">
      <w:pPr>
        <w:ind w:left="426" w:right="-64" w:firstLine="283"/>
        <w:jc w:val="thaiDistribute"/>
        <w:rPr>
          <w:rFonts w:ascii="DilleniaUPC" w:hAnsi="DilleniaUPC" w:cs="DilleniaUPC"/>
          <w:sz w:val="16"/>
          <w:szCs w:val="16"/>
        </w:rPr>
      </w:pPr>
    </w:p>
    <w:p w14:paraId="197BACE2" w14:textId="77777777" w:rsidR="00245986" w:rsidRDefault="00897139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ขัอ </w:t>
      </w:r>
      <w:r>
        <w:rPr>
          <w:rFonts w:ascii="DilleniaUPC" w:hAnsi="DilleniaUPC" w:cs="DilleniaUPC"/>
          <w:sz w:val="30"/>
          <w:szCs w:val="30"/>
        </w:rPr>
        <w:t xml:space="preserve">2 </w:t>
      </w:r>
      <w:r w:rsidR="00751117">
        <w:rPr>
          <w:rFonts w:ascii="DilleniaUPC" w:hAnsi="DilleniaUPC" w:cs="DilleniaUPC" w:hint="cs"/>
          <w:sz w:val="30"/>
          <w:szCs w:val="30"/>
          <w:cs/>
        </w:rPr>
        <w:t>ให้สมาชิก</w:t>
      </w:r>
      <w:r w:rsidR="00796BF1">
        <w:rPr>
          <w:rFonts w:ascii="DilleniaUPC" w:hAnsi="DilleniaUPC" w:cs="DilleniaUPC" w:hint="cs"/>
          <w:sz w:val="30"/>
          <w:szCs w:val="30"/>
          <w:cs/>
        </w:rPr>
        <w:t>จัดทำรายงานการจัดกิจกรรมส่งเสริมการขายตามแบบแนบท้ายวิธีปฏิบัตินี้ โดยให้สมาชิกรายงานเฉพาะ</w:t>
      </w:r>
      <w:r w:rsidR="00341556">
        <w:rPr>
          <w:rFonts w:ascii="DilleniaUPC" w:hAnsi="DilleniaUPC" w:cs="DilleniaUPC" w:hint="cs"/>
          <w:sz w:val="30"/>
          <w:szCs w:val="30"/>
          <w:cs/>
        </w:rPr>
        <w:t>รายการที่มี</w:t>
      </w:r>
      <w:r w:rsidR="00796BF1">
        <w:rPr>
          <w:rFonts w:ascii="DilleniaUPC" w:hAnsi="DilleniaUPC" w:cs="DilleniaUPC" w:hint="cs"/>
          <w:sz w:val="30"/>
          <w:szCs w:val="30"/>
          <w:cs/>
        </w:rPr>
        <w:t>มูลค่าของรางวัลที่เกินกว่าสองพัน (2</w:t>
      </w:r>
      <w:r w:rsidR="00796BF1">
        <w:rPr>
          <w:rFonts w:ascii="DilleniaUPC" w:hAnsi="DilleniaUPC" w:cs="DilleniaUPC"/>
          <w:sz w:val="30"/>
          <w:szCs w:val="30"/>
        </w:rPr>
        <w:t xml:space="preserve">,000) </w:t>
      </w:r>
      <w:r w:rsidR="00796BF1">
        <w:rPr>
          <w:rFonts w:ascii="DilleniaUPC" w:hAnsi="DilleniaUPC" w:cs="DilleniaUPC" w:hint="cs"/>
          <w:sz w:val="30"/>
          <w:szCs w:val="30"/>
          <w:cs/>
        </w:rPr>
        <w:t>บาท ขึ้นไป ทั้งนี้</w:t>
      </w:r>
      <w:r w:rsidR="00341556">
        <w:rPr>
          <w:rFonts w:ascii="DilleniaUPC" w:hAnsi="DilleniaUPC" w:cs="DilleniaUPC" w:hint="cs"/>
          <w:sz w:val="30"/>
          <w:szCs w:val="30"/>
          <w:cs/>
        </w:rPr>
        <w:t>สมาชิกยังคงต้อง</w:t>
      </w:r>
      <w:r w:rsidR="00245986">
        <w:rPr>
          <w:rFonts w:ascii="DilleniaUPC" w:hAnsi="DilleniaUPC" w:cs="DilleniaUPC" w:hint="cs"/>
          <w:sz w:val="30"/>
          <w:szCs w:val="30"/>
          <w:cs/>
        </w:rPr>
        <w:t>จัดเก็บข้อมูล</w:t>
      </w:r>
      <w:r w:rsidR="00796BF1">
        <w:rPr>
          <w:rFonts w:ascii="DilleniaUPC" w:hAnsi="DilleniaUPC" w:cs="DilleniaUPC" w:hint="cs"/>
          <w:sz w:val="30"/>
          <w:szCs w:val="30"/>
          <w:cs/>
        </w:rPr>
        <w:t xml:space="preserve"> รายละเอียด เอกสารหลักฐานการจัด</w:t>
      </w:r>
      <w:r w:rsidR="00245986">
        <w:rPr>
          <w:rFonts w:ascii="DilleniaUPC" w:hAnsi="DilleniaUPC" w:cs="DilleniaUPC" w:hint="cs"/>
          <w:sz w:val="30"/>
          <w:szCs w:val="30"/>
          <w:cs/>
        </w:rPr>
        <w:t>กิจกรรมส่งเสริมการขายสำหรับกิจกรรมที่มีมูลค่าของรางวัลสำหรับลูกค้าแต่ละรายไม่เกินสองพัน (</w:t>
      </w:r>
      <w:r w:rsidR="00245986">
        <w:rPr>
          <w:rFonts w:ascii="DilleniaUPC" w:hAnsi="DilleniaUPC" w:cs="DilleniaUPC"/>
          <w:sz w:val="30"/>
          <w:szCs w:val="30"/>
        </w:rPr>
        <w:t xml:space="preserve">2,000) </w:t>
      </w:r>
      <w:r w:rsidR="00245986">
        <w:rPr>
          <w:rFonts w:ascii="DilleniaUPC" w:hAnsi="DilleniaUPC" w:cs="DilleniaUPC" w:hint="cs"/>
          <w:sz w:val="30"/>
          <w:szCs w:val="30"/>
          <w:cs/>
        </w:rPr>
        <w:t>บาท</w:t>
      </w:r>
      <w:r w:rsidR="00245986">
        <w:rPr>
          <w:rFonts w:ascii="DilleniaUPC" w:hAnsi="DilleniaUPC" w:cs="DilleniaUPC"/>
          <w:sz w:val="30"/>
          <w:szCs w:val="30"/>
        </w:rPr>
        <w:t xml:space="preserve"> </w:t>
      </w:r>
      <w:r w:rsidR="00245986">
        <w:rPr>
          <w:rFonts w:ascii="DilleniaUPC" w:hAnsi="DilleniaUPC" w:cs="DilleniaUPC" w:hint="cs"/>
          <w:sz w:val="30"/>
          <w:szCs w:val="30"/>
          <w:cs/>
        </w:rPr>
        <w:t>เพื่อให้สามารถตรวจสอบข้อมูลการจัดกิจกรรมส่งเสริมการขายย้อนหลังได้</w:t>
      </w:r>
    </w:p>
    <w:p w14:paraId="38A4210F" w14:textId="77777777" w:rsidR="003910E0" w:rsidRPr="00341556" w:rsidRDefault="003910E0" w:rsidP="003910E0">
      <w:pPr>
        <w:pStyle w:val="ListParagraph"/>
        <w:ind w:left="360" w:right="-64"/>
        <w:jc w:val="thaiDistribute"/>
        <w:rPr>
          <w:rFonts w:ascii="DilleniaUPC" w:hAnsi="DilleniaUPC" w:cs="DilleniaUPC"/>
          <w:sz w:val="16"/>
          <w:szCs w:val="16"/>
        </w:rPr>
      </w:pPr>
    </w:p>
    <w:p w14:paraId="0B9516D1" w14:textId="77777777" w:rsidR="003910E0" w:rsidRPr="00897139" w:rsidRDefault="00897139" w:rsidP="00897139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sz w:val="30"/>
          <w:szCs w:val="30"/>
        </w:rPr>
        <w:t xml:space="preserve">3 </w:t>
      </w:r>
      <w:r w:rsidR="003910E0" w:rsidRPr="00897139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341556" w:rsidRPr="00897139">
        <w:rPr>
          <w:rFonts w:ascii="DilleniaUPC" w:hAnsi="DilleniaUPC" w:cs="DilleniaUPC" w:hint="cs"/>
          <w:sz w:val="30"/>
          <w:szCs w:val="30"/>
          <w:cs/>
        </w:rPr>
        <w:t>ต้อง</w:t>
      </w:r>
      <w:r w:rsidR="003910E0" w:rsidRPr="00897139">
        <w:rPr>
          <w:rFonts w:ascii="DilleniaUPC" w:hAnsi="DilleniaUPC" w:cs="DilleniaUPC" w:hint="cs"/>
          <w:sz w:val="30"/>
          <w:szCs w:val="30"/>
          <w:cs/>
        </w:rPr>
        <w:t xml:space="preserve">จัดส่งรายงานการจัดกิจกรรมส่งเสริมการขายมายังสมาคม ภายใน </w:t>
      </w:r>
      <w:r w:rsidR="003910E0" w:rsidRPr="00897139">
        <w:rPr>
          <w:rFonts w:ascii="DilleniaUPC" w:hAnsi="DilleniaUPC" w:cs="DilleniaUPC"/>
          <w:sz w:val="30"/>
          <w:szCs w:val="30"/>
        </w:rPr>
        <w:t>15</w:t>
      </w:r>
      <w:r w:rsidR="003910E0" w:rsidRPr="00897139">
        <w:rPr>
          <w:rFonts w:ascii="DilleniaUPC" w:hAnsi="DilleniaUPC" w:cs="DilleniaUPC" w:hint="cs"/>
          <w:sz w:val="30"/>
          <w:szCs w:val="30"/>
          <w:cs/>
        </w:rPr>
        <w:t xml:space="preserve"> วันทำการ นับจาก</w:t>
      </w:r>
      <w:r w:rsidR="00341556" w:rsidRPr="00897139">
        <w:rPr>
          <w:rFonts w:ascii="DilleniaUPC" w:hAnsi="DilleniaUPC" w:cs="DilleniaUPC" w:hint="cs"/>
          <w:sz w:val="30"/>
          <w:szCs w:val="30"/>
          <w:cs/>
        </w:rPr>
        <w:t>วันที่</w:t>
      </w:r>
      <w:r w:rsidR="003910E0" w:rsidRPr="00897139">
        <w:rPr>
          <w:rFonts w:ascii="DilleniaUPC" w:hAnsi="DilleniaUPC" w:cs="DilleniaUPC" w:hint="cs"/>
          <w:sz w:val="30"/>
          <w:szCs w:val="30"/>
          <w:cs/>
        </w:rPr>
        <w:t xml:space="preserve">เสร็จสิ้นการจัดกิจกรรมส่งเสริมการขาย หรือจัดส่งรายงานการจัดกิจกรรมส่งเสริมการขายมายังสมาคมทุก </w:t>
      </w:r>
      <w:r w:rsidR="003910E0" w:rsidRPr="00897139">
        <w:rPr>
          <w:rFonts w:ascii="DilleniaUPC" w:hAnsi="DilleniaUPC" w:cs="DilleniaUPC"/>
          <w:sz w:val="30"/>
          <w:szCs w:val="30"/>
        </w:rPr>
        <w:t>6</w:t>
      </w:r>
      <w:r w:rsidR="003910E0" w:rsidRPr="00897139">
        <w:rPr>
          <w:rFonts w:ascii="DilleniaUPC" w:hAnsi="DilleniaUPC" w:cs="DilleniaUPC" w:hint="cs"/>
          <w:sz w:val="30"/>
          <w:szCs w:val="30"/>
          <w:cs/>
        </w:rPr>
        <w:t xml:space="preserve"> เดือน กรณีจัดกิจกรรมส่งเสริมการขายแบบต่อเนื่อง </w:t>
      </w:r>
    </w:p>
    <w:p w14:paraId="719905A6" w14:textId="77777777" w:rsidR="003910E0" w:rsidRPr="00B56635" w:rsidRDefault="003910E0" w:rsidP="003910E0">
      <w:pPr>
        <w:ind w:right="-64"/>
        <w:jc w:val="thaiDistribute"/>
        <w:rPr>
          <w:rFonts w:ascii="DilleniaUPC" w:hAnsi="DilleniaUPC" w:cs="DilleniaUPC"/>
          <w:sz w:val="16"/>
          <w:szCs w:val="16"/>
        </w:rPr>
      </w:pPr>
    </w:p>
    <w:p w14:paraId="167A9437" w14:textId="77777777" w:rsidR="00751117" w:rsidRDefault="003910E0" w:rsidP="00D16EC3">
      <w:pPr>
        <w:ind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วิธีปฏิบัตินี้มีผลใช้บังคับตั้งแต่วันถัดจากวันประกาศเป็นต้นไป</w:t>
      </w:r>
    </w:p>
    <w:p w14:paraId="7794AC76" w14:textId="77777777" w:rsidR="00D677F0" w:rsidRPr="003762C7" w:rsidRDefault="00D677F0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20"/>
          <w:szCs w:val="20"/>
        </w:rPr>
      </w:pPr>
    </w:p>
    <w:p w14:paraId="1DA92AB3" w14:textId="77777777" w:rsidR="00D677F0" w:rsidRPr="00B56635" w:rsidRDefault="00D677F0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16"/>
          <w:szCs w:val="16"/>
        </w:rPr>
      </w:pPr>
    </w:p>
    <w:p w14:paraId="7DD7C401" w14:textId="77777777" w:rsidR="00D677F0" w:rsidRPr="003762C7" w:rsidRDefault="00D677F0" w:rsidP="003762C7">
      <w:pPr>
        <w:pStyle w:val="BodyText"/>
        <w:tabs>
          <w:tab w:val="left" w:pos="567"/>
          <w:tab w:val="center" w:pos="5812"/>
        </w:tabs>
        <w:spacing w:after="0"/>
        <w:ind w:right="-64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="009D405F">
        <w:rPr>
          <w:rFonts w:ascii="DilleniaUPC" w:hAnsi="DilleniaUPC" w:cs="DilleniaUPC"/>
          <w:sz w:val="30"/>
          <w:szCs w:val="30"/>
          <w:cs/>
        </w:rPr>
        <w:t>ประกาศ ณ วันที่</w:t>
      </w:r>
      <w:r w:rsidR="00E57AF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D405F">
        <w:rPr>
          <w:rFonts w:ascii="DilleniaUPC" w:hAnsi="DilleniaUPC" w:cs="DilleniaUPC"/>
          <w:sz w:val="30"/>
          <w:szCs w:val="30"/>
        </w:rPr>
        <w:t>21</w:t>
      </w:r>
      <w:r w:rsidR="003762C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910E0">
        <w:rPr>
          <w:rFonts w:ascii="DilleniaUPC" w:hAnsi="DilleniaUPC" w:cs="DilleniaUPC" w:hint="cs"/>
          <w:sz w:val="30"/>
          <w:szCs w:val="30"/>
          <w:cs/>
        </w:rPr>
        <w:t>กันยายน</w:t>
      </w:r>
      <w:r w:rsidRPr="003762C7">
        <w:rPr>
          <w:rFonts w:ascii="DilleniaUPC" w:hAnsi="DilleniaUPC" w:cs="DilleniaUPC"/>
          <w:sz w:val="30"/>
          <w:szCs w:val="30"/>
          <w:cs/>
        </w:rPr>
        <w:t xml:space="preserve"> 255</w:t>
      </w:r>
      <w:r w:rsidR="003910E0">
        <w:rPr>
          <w:rFonts w:ascii="DilleniaUPC" w:hAnsi="DilleniaUPC" w:cs="DilleniaUPC"/>
          <w:sz w:val="30"/>
          <w:szCs w:val="30"/>
        </w:rPr>
        <w:t>8</w:t>
      </w:r>
    </w:p>
    <w:p w14:paraId="5987564B" w14:textId="77777777" w:rsidR="00D677F0" w:rsidRPr="00BF548A" w:rsidRDefault="00D677F0" w:rsidP="003762C7">
      <w:pPr>
        <w:pStyle w:val="BodyText"/>
        <w:tabs>
          <w:tab w:val="left" w:pos="567"/>
          <w:tab w:val="center" w:pos="5760"/>
        </w:tabs>
        <w:spacing w:after="0"/>
        <w:ind w:right="-64"/>
        <w:rPr>
          <w:rFonts w:ascii="DilleniaUPC" w:hAnsi="DilleniaUPC" w:cs="DilleniaUPC"/>
          <w:szCs w:val="28"/>
        </w:rPr>
      </w:pPr>
      <w:r w:rsidRPr="00B56635">
        <w:rPr>
          <w:rFonts w:ascii="DilleniaUPC" w:hAnsi="DilleniaUPC" w:cs="DilleniaUPC"/>
          <w:sz w:val="22"/>
          <w:szCs w:val="22"/>
          <w:cs/>
        </w:rPr>
        <w:tab/>
      </w:r>
      <w:r w:rsidRPr="00B56635">
        <w:rPr>
          <w:rFonts w:ascii="DilleniaUPC" w:hAnsi="DilleniaUPC" w:cs="DilleniaUPC"/>
          <w:sz w:val="22"/>
          <w:szCs w:val="22"/>
          <w:cs/>
        </w:rPr>
        <w:tab/>
      </w:r>
    </w:p>
    <w:p w14:paraId="380665DF" w14:textId="77777777" w:rsidR="00D677F0" w:rsidRPr="00BF548A" w:rsidRDefault="00D677F0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Cs w:val="28"/>
          <w:cs/>
          <w:lang w:eastAsia="ja-JP"/>
        </w:rPr>
      </w:pPr>
    </w:p>
    <w:p w14:paraId="687EE1B1" w14:textId="77777777" w:rsidR="00D677F0" w:rsidRPr="00BF548A" w:rsidRDefault="00D677F0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Cs w:val="28"/>
          <w:cs/>
          <w:lang w:eastAsia="ja-JP"/>
        </w:rPr>
      </w:pPr>
    </w:p>
    <w:p w14:paraId="66A540A7" w14:textId="77777777" w:rsidR="00BF548A" w:rsidRDefault="00D677F0" w:rsidP="00BF548A">
      <w:pPr>
        <w:tabs>
          <w:tab w:val="center" w:pos="5812"/>
        </w:tabs>
        <w:ind w:right="-64"/>
        <w:jc w:val="both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14:paraId="6CAE4272" w14:textId="77777777" w:rsidR="005433BF" w:rsidRDefault="00D677F0" w:rsidP="00BF548A">
      <w:pPr>
        <w:tabs>
          <w:tab w:val="center" w:pos="5812"/>
        </w:tabs>
        <w:ind w:right="-64"/>
        <w:jc w:val="both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14:paraId="74381250" w14:textId="77777777" w:rsidR="00345907" w:rsidRPr="00AE0CD0" w:rsidRDefault="00345907" w:rsidP="00345907">
      <w:pPr>
        <w:jc w:val="right"/>
        <w:rPr>
          <w:rFonts w:ascii="DilleniaUPC" w:hAnsi="DilleniaUPC" w:cs="DilleniaUPC"/>
          <w:sz w:val="40"/>
          <w:szCs w:val="40"/>
        </w:rPr>
      </w:pPr>
    </w:p>
    <w:p w14:paraId="26236D7E" w14:textId="77777777" w:rsidR="00345907" w:rsidRPr="00062899" w:rsidRDefault="00345907" w:rsidP="00345907">
      <w:pPr>
        <w:jc w:val="right"/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 w:hint="cs"/>
          <w:sz w:val="30"/>
          <w:szCs w:val="30"/>
          <w:cs/>
        </w:rPr>
        <w:t>วันที่ .....................................................</w:t>
      </w:r>
    </w:p>
    <w:p w14:paraId="382C39F0" w14:textId="77777777" w:rsidR="00345907" w:rsidRPr="00062899" w:rsidRDefault="00345907" w:rsidP="00345907">
      <w:pPr>
        <w:jc w:val="right"/>
        <w:rPr>
          <w:rFonts w:ascii="DilleniaUPC" w:hAnsi="DilleniaUPC" w:cs="DilleniaUPC"/>
          <w:sz w:val="30"/>
          <w:szCs w:val="30"/>
        </w:rPr>
      </w:pPr>
    </w:p>
    <w:p w14:paraId="13B78AC0" w14:textId="77777777" w:rsidR="00345907" w:rsidRPr="00062899" w:rsidRDefault="00345907" w:rsidP="00345907">
      <w:pPr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062899">
        <w:rPr>
          <w:rFonts w:ascii="DilleniaUPC" w:hAnsi="DilleniaUPC" w:cs="DilleniaUPC" w:hint="cs"/>
          <w:b/>
          <w:bCs/>
          <w:sz w:val="30"/>
          <w:szCs w:val="30"/>
          <w:cs/>
        </w:rPr>
        <w:t>แบบ</w:t>
      </w:r>
      <w:r w:rsidRPr="00062899">
        <w:rPr>
          <w:rFonts w:ascii="DilleniaUPC" w:hAnsi="DilleniaUPC" w:cs="DilleniaUPC"/>
          <w:b/>
          <w:bCs/>
          <w:sz w:val="30"/>
          <w:szCs w:val="30"/>
          <w:cs/>
        </w:rPr>
        <w:t>รายงานการจัดกิจกรรมส่งเสริมการขาย</w:t>
      </w:r>
    </w:p>
    <w:p w14:paraId="0352A412" w14:textId="77777777" w:rsidR="00345907" w:rsidRPr="00062899" w:rsidRDefault="00345907" w:rsidP="00345907">
      <w:pPr>
        <w:tabs>
          <w:tab w:val="left" w:leader="dot" w:pos="9356"/>
        </w:tabs>
        <w:jc w:val="center"/>
        <w:rPr>
          <w:rFonts w:ascii="DilleniaUPC" w:hAnsi="DilleniaUPC" w:cs="DilleniaUPC"/>
          <w:sz w:val="30"/>
          <w:szCs w:val="30"/>
        </w:rPr>
      </w:pPr>
    </w:p>
    <w:p w14:paraId="146D027C" w14:textId="77777777" w:rsidR="00345907" w:rsidRPr="00062899" w:rsidRDefault="00345907" w:rsidP="00345907">
      <w:pPr>
        <w:tabs>
          <w:tab w:val="left" w:leader="dot" w:pos="9356"/>
        </w:tabs>
        <w:jc w:val="center"/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/>
          <w:sz w:val="30"/>
          <w:szCs w:val="30"/>
          <w:cs/>
        </w:rPr>
        <w:t>บริษัท</w:t>
      </w:r>
      <w:r w:rsidRPr="00062899">
        <w:rPr>
          <w:rFonts w:ascii="DilleniaUPC" w:hAnsi="DilleniaUPC" w:cs="DilleniaUPC" w:hint="cs"/>
          <w:sz w:val="30"/>
          <w:szCs w:val="30"/>
          <w:cs/>
        </w:rPr>
        <w:t xml:space="preserve"> ................................................................................</w:t>
      </w:r>
    </w:p>
    <w:p w14:paraId="35050E84" w14:textId="77777777" w:rsidR="00345907" w:rsidRPr="00062899" w:rsidRDefault="00345907" w:rsidP="00345907">
      <w:pPr>
        <w:tabs>
          <w:tab w:val="left" w:leader="dot" w:pos="9356"/>
        </w:tabs>
        <w:jc w:val="center"/>
        <w:rPr>
          <w:rFonts w:ascii="DilleniaUPC" w:hAnsi="DilleniaUPC" w:cs="DilleniaUPC"/>
          <w:sz w:val="30"/>
          <w:szCs w:val="30"/>
        </w:rPr>
      </w:pPr>
    </w:p>
    <w:p w14:paraId="1E0AA2AA" w14:textId="77777777" w:rsidR="00345907" w:rsidRPr="00062899" w:rsidRDefault="00345907" w:rsidP="00345907">
      <w:pPr>
        <w:pStyle w:val="ListParagraph"/>
        <w:numPr>
          <w:ilvl w:val="0"/>
          <w:numId w:val="6"/>
        </w:numPr>
        <w:tabs>
          <w:tab w:val="left" w:leader="dot" w:pos="9356"/>
        </w:tabs>
        <w:ind w:left="284" w:hanging="284"/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 w:hint="cs"/>
          <w:sz w:val="30"/>
          <w:szCs w:val="30"/>
          <w:cs/>
        </w:rPr>
        <w:t>ชื่อโครงการ/</w:t>
      </w:r>
      <w:r w:rsidRPr="00062899">
        <w:rPr>
          <w:rFonts w:ascii="DilleniaUPC" w:hAnsi="DilleniaUPC" w:cs="DilleniaUPC"/>
          <w:sz w:val="30"/>
          <w:szCs w:val="30"/>
          <w:cs/>
        </w:rPr>
        <w:t>กิจกรรมส่งเสริมการขาย</w:t>
      </w:r>
      <w:r w:rsidRPr="00062899">
        <w:rPr>
          <w:rFonts w:ascii="DilleniaUPC" w:hAnsi="DilleniaUPC" w:cs="DilleniaUPC" w:hint="cs"/>
          <w:sz w:val="30"/>
          <w:szCs w:val="30"/>
          <w:cs/>
        </w:rPr>
        <w:tab/>
      </w:r>
      <w:r w:rsidRPr="00062899">
        <w:rPr>
          <w:rFonts w:ascii="DilleniaUPC" w:hAnsi="DilleniaUPC" w:cs="DilleniaUPC"/>
          <w:sz w:val="30"/>
          <w:szCs w:val="30"/>
        </w:rPr>
        <w:tab/>
      </w:r>
    </w:p>
    <w:p w14:paraId="190F1CE4" w14:textId="77777777" w:rsidR="00345907" w:rsidRPr="00062899" w:rsidRDefault="00345907" w:rsidP="00345907">
      <w:pPr>
        <w:pStyle w:val="ListParagraph"/>
        <w:numPr>
          <w:ilvl w:val="0"/>
          <w:numId w:val="6"/>
        </w:numPr>
        <w:tabs>
          <w:tab w:val="left" w:leader="dot" w:pos="9356"/>
        </w:tabs>
        <w:ind w:left="284" w:hanging="284"/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/>
          <w:sz w:val="30"/>
          <w:szCs w:val="30"/>
          <w:cs/>
        </w:rPr>
        <w:t>ระยะเวลาจัดกิจกรรม</w:t>
      </w:r>
      <w:r w:rsidRPr="00062899">
        <w:rPr>
          <w:rFonts w:ascii="DilleniaUPC" w:hAnsi="DilleniaUPC" w:cs="DilleniaUPC"/>
          <w:sz w:val="30"/>
          <w:szCs w:val="30"/>
        </w:rPr>
        <w:tab/>
      </w:r>
    </w:p>
    <w:p w14:paraId="73D41517" w14:textId="77777777" w:rsidR="00345907" w:rsidRDefault="00345907" w:rsidP="00345907">
      <w:pPr>
        <w:pStyle w:val="ListParagraph"/>
        <w:numPr>
          <w:ilvl w:val="0"/>
          <w:numId w:val="6"/>
        </w:numPr>
        <w:tabs>
          <w:tab w:val="left" w:leader="dot" w:pos="9356"/>
        </w:tabs>
        <w:ind w:left="284" w:hanging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สรุปผลการจัดกิจกรรม</w:t>
      </w:r>
    </w:p>
    <w:p w14:paraId="2A3A1163" w14:textId="77777777" w:rsidR="00345907" w:rsidRDefault="00345907" w:rsidP="00345907">
      <w:pPr>
        <w:pStyle w:val="ListParagraph"/>
        <w:numPr>
          <w:ilvl w:val="0"/>
          <w:numId w:val="7"/>
        </w:numPr>
        <w:tabs>
          <w:tab w:val="left" w:pos="3544"/>
          <w:tab w:val="left" w:leader="dot" w:pos="6237"/>
        </w:tabs>
        <w:ind w:left="1077" w:hanging="357"/>
        <w:rPr>
          <w:rFonts w:ascii="DilleniaUPC" w:hAnsi="DilleniaUPC" w:cs="DilleniaUPC"/>
          <w:sz w:val="32"/>
          <w:szCs w:val="32"/>
        </w:rPr>
      </w:pPr>
      <w:r w:rsidRPr="00393C50">
        <w:rPr>
          <w:rFonts w:ascii="DilleniaUPC" w:hAnsi="DilleniaUPC" w:cs="DilleniaUPC" w:hint="cs"/>
          <w:sz w:val="32"/>
          <w:szCs w:val="32"/>
          <w:cs/>
        </w:rPr>
        <w:t xml:space="preserve">มูลค่าของรางวัลรวมทั้งสิ้น </w:t>
      </w:r>
      <w:r w:rsidRPr="00393C50"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</w:rPr>
        <w:tab/>
      </w:r>
      <w:r w:rsidRPr="00393C50">
        <w:rPr>
          <w:rFonts w:ascii="DilleniaUPC" w:hAnsi="DilleniaUPC" w:cs="DilleniaUPC" w:hint="cs"/>
          <w:sz w:val="32"/>
          <w:szCs w:val="32"/>
          <w:cs/>
        </w:rPr>
        <w:t>บาท</w:t>
      </w:r>
    </w:p>
    <w:p w14:paraId="10B9CA86" w14:textId="77777777" w:rsidR="00345907" w:rsidRDefault="00345907" w:rsidP="00345907">
      <w:pPr>
        <w:pStyle w:val="ListParagraph"/>
        <w:numPr>
          <w:ilvl w:val="0"/>
          <w:numId w:val="7"/>
        </w:numPr>
        <w:tabs>
          <w:tab w:val="left" w:pos="3544"/>
          <w:tab w:val="left" w:leader="dot" w:pos="6237"/>
        </w:tabs>
        <w:ind w:left="1077" w:hanging="357"/>
        <w:rPr>
          <w:rFonts w:ascii="DilleniaUPC" w:hAnsi="DilleniaUPC" w:cs="DilleniaUPC"/>
          <w:sz w:val="32"/>
          <w:szCs w:val="32"/>
        </w:rPr>
      </w:pPr>
      <w:r w:rsidRPr="00393C50">
        <w:rPr>
          <w:rFonts w:ascii="DilleniaUPC" w:hAnsi="DilleniaUPC" w:cs="DilleniaUPC" w:hint="cs"/>
          <w:sz w:val="32"/>
          <w:szCs w:val="32"/>
          <w:cs/>
        </w:rPr>
        <w:t xml:space="preserve">จำนวนผู้ที่ได้รับของรางวัล </w:t>
      </w:r>
      <w:r w:rsidRPr="00393C50"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>ราย</w:t>
      </w:r>
    </w:p>
    <w:p w14:paraId="429B3C10" w14:textId="77777777" w:rsidR="00345907" w:rsidRPr="00177FE1" w:rsidRDefault="00345907" w:rsidP="00345907">
      <w:pPr>
        <w:pStyle w:val="ListParagraph"/>
        <w:tabs>
          <w:tab w:val="left" w:pos="3544"/>
          <w:tab w:val="left" w:leader="dot" w:pos="6237"/>
        </w:tabs>
        <w:ind w:left="1077"/>
        <w:rPr>
          <w:rFonts w:ascii="DilleniaUPC" w:hAnsi="DilleniaUPC" w:cs="DilleniaUPC"/>
          <w:sz w:val="16"/>
          <w:szCs w:val="16"/>
          <w:cs/>
        </w:rPr>
      </w:pPr>
    </w:p>
    <w:p w14:paraId="585C134B" w14:textId="77777777" w:rsidR="00345907" w:rsidRDefault="00345907" w:rsidP="00345907">
      <w:pPr>
        <w:pStyle w:val="ListParagraph"/>
        <w:numPr>
          <w:ilvl w:val="0"/>
          <w:numId w:val="6"/>
        </w:numPr>
        <w:tabs>
          <w:tab w:val="left" w:leader="dot" w:pos="9356"/>
        </w:tabs>
        <w:ind w:left="284" w:hanging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ข้อมูลของรางวัล</w:t>
      </w:r>
    </w:p>
    <w:p w14:paraId="5F5D0A26" w14:textId="77777777" w:rsidR="00345907" w:rsidRPr="00FF49BD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30"/>
          <w:szCs w:val="30"/>
        </w:rPr>
      </w:pPr>
      <w:r w:rsidRPr="00FF49BD">
        <w:rPr>
          <w:rFonts w:ascii="DilleniaUPC" w:hAnsi="DilleniaUPC" w:cs="DilleniaUPC"/>
          <w:sz w:val="30"/>
          <w:szCs w:val="30"/>
        </w:rPr>
        <w:tab/>
      </w:r>
    </w:p>
    <w:p w14:paraId="0F5B2ED9" w14:textId="77777777" w:rsidR="00345907" w:rsidRPr="00FF49BD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30"/>
          <w:szCs w:val="30"/>
        </w:rPr>
      </w:pPr>
      <w:r w:rsidRPr="00FF49BD">
        <w:rPr>
          <w:rFonts w:ascii="DilleniaUPC" w:hAnsi="DilleniaUPC" w:cs="DilleniaUPC"/>
          <w:sz w:val="30"/>
          <w:szCs w:val="30"/>
          <w:cs/>
        </w:rPr>
        <w:tab/>
      </w:r>
      <w:r w:rsidRPr="00FF49BD">
        <w:rPr>
          <w:rFonts w:ascii="DilleniaUPC" w:hAnsi="DilleniaUPC" w:cs="DilleniaUPC"/>
          <w:sz w:val="30"/>
          <w:szCs w:val="30"/>
          <w:cs/>
        </w:rPr>
        <w:tab/>
      </w:r>
    </w:p>
    <w:p w14:paraId="3820E28B" w14:textId="77777777" w:rsidR="00345907" w:rsidRPr="00FF49BD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30"/>
          <w:szCs w:val="30"/>
        </w:rPr>
      </w:pPr>
      <w:r w:rsidRPr="00FF49BD">
        <w:rPr>
          <w:rFonts w:ascii="DilleniaUPC" w:hAnsi="DilleniaUPC" w:cs="DilleniaUPC"/>
          <w:sz w:val="30"/>
          <w:szCs w:val="30"/>
        </w:rPr>
        <w:tab/>
      </w:r>
    </w:p>
    <w:p w14:paraId="609FD2AC" w14:textId="77777777" w:rsidR="00345907" w:rsidRPr="00FF49BD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30"/>
          <w:szCs w:val="30"/>
        </w:rPr>
      </w:pPr>
      <w:r w:rsidRPr="00FF49BD">
        <w:rPr>
          <w:rFonts w:ascii="DilleniaUPC" w:hAnsi="DilleniaUPC" w:cs="DilleniaUPC"/>
          <w:sz w:val="30"/>
          <w:szCs w:val="30"/>
        </w:rPr>
        <w:tab/>
      </w:r>
    </w:p>
    <w:p w14:paraId="6E620B11" w14:textId="77777777" w:rsidR="00345907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30"/>
          <w:szCs w:val="30"/>
        </w:rPr>
      </w:pPr>
      <w:r w:rsidRPr="00FF49BD">
        <w:rPr>
          <w:rFonts w:ascii="DilleniaUPC" w:hAnsi="DilleniaUPC" w:cs="DilleniaUPC"/>
          <w:sz w:val="30"/>
          <w:szCs w:val="30"/>
        </w:rPr>
        <w:tab/>
      </w:r>
    </w:p>
    <w:p w14:paraId="424F6B4F" w14:textId="77777777" w:rsidR="00345907" w:rsidRPr="00177FE1" w:rsidRDefault="00345907" w:rsidP="00345907">
      <w:pPr>
        <w:tabs>
          <w:tab w:val="left" w:leader="dot" w:pos="9356"/>
        </w:tabs>
        <w:ind w:firstLine="284"/>
        <w:rPr>
          <w:rFonts w:ascii="DilleniaUPC" w:hAnsi="DilleniaUPC" w:cs="DilleniaUPC"/>
          <w:sz w:val="16"/>
          <w:szCs w:val="16"/>
        </w:rPr>
      </w:pPr>
    </w:p>
    <w:p w14:paraId="7BD49155" w14:textId="77777777" w:rsidR="00345907" w:rsidRDefault="00345907" w:rsidP="00345907">
      <w:pPr>
        <w:pStyle w:val="ListParagraph"/>
        <w:numPr>
          <w:ilvl w:val="0"/>
          <w:numId w:val="6"/>
        </w:numPr>
        <w:tabs>
          <w:tab w:val="left" w:leader="dot" w:pos="9356"/>
        </w:tabs>
        <w:ind w:left="284" w:hanging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สรุปผู้ได้รับรางวัล</w:t>
      </w:r>
    </w:p>
    <w:p w14:paraId="24D86FB4" w14:textId="77777777" w:rsidR="00345907" w:rsidRDefault="00345907" w:rsidP="00345907">
      <w:pPr>
        <w:pStyle w:val="ListParagraph"/>
        <w:numPr>
          <w:ilvl w:val="0"/>
          <w:numId w:val="8"/>
        </w:numPr>
        <w:tabs>
          <w:tab w:val="left" w:pos="3544"/>
          <w:tab w:val="left" w:leader="dot" w:pos="6237"/>
        </w:tabs>
        <w:ind w:left="1134" w:hanging="425"/>
        <w:rPr>
          <w:rFonts w:ascii="DilleniaUPC" w:hAnsi="DilleniaUPC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 xml:space="preserve">จำนวนผู้ได้รับของรางวัลไม่เกิน </w:t>
      </w:r>
      <w:r>
        <w:rPr>
          <w:rFonts w:ascii="DilleniaUPC" w:hAnsi="DilleniaUPC" w:cs="DilleniaUPC"/>
          <w:sz w:val="32"/>
          <w:szCs w:val="32"/>
        </w:rPr>
        <w:t>2,000</w:t>
      </w:r>
      <w:r>
        <w:rPr>
          <w:rFonts w:ascii="DilleniaUPC" w:hAnsi="DilleniaUPC" w:cs="DilleniaUPC" w:hint="cs"/>
          <w:sz w:val="32"/>
          <w:szCs w:val="32"/>
          <w:cs/>
        </w:rPr>
        <w:t xml:space="preserve"> บาท </w:t>
      </w:r>
      <w:r w:rsidRPr="00393C50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93C50"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>ราย</w:t>
      </w:r>
    </w:p>
    <w:p w14:paraId="1E420FC1" w14:textId="77777777" w:rsidR="00345907" w:rsidRPr="00393C50" w:rsidRDefault="00345907" w:rsidP="00345907">
      <w:pPr>
        <w:pStyle w:val="ListParagraph"/>
        <w:numPr>
          <w:ilvl w:val="0"/>
          <w:numId w:val="8"/>
        </w:numPr>
        <w:tabs>
          <w:tab w:val="left" w:pos="3544"/>
          <w:tab w:val="left" w:leader="dot" w:pos="6237"/>
        </w:tabs>
        <w:ind w:left="1134" w:hanging="425"/>
        <w:rPr>
          <w:rFonts w:ascii="DilleniaUPC" w:hAnsi="DilleniaUPC" w:cs="DilleniaUPC"/>
          <w:sz w:val="32"/>
          <w:szCs w:val="32"/>
          <w:cs/>
        </w:rPr>
      </w:pPr>
      <w:r>
        <w:rPr>
          <w:rFonts w:ascii="DilleniaUPC" w:hAnsi="DilleniaUPC" w:cs="DilleniaUPC" w:hint="cs"/>
          <w:sz w:val="32"/>
          <w:szCs w:val="32"/>
          <w:cs/>
        </w:rPr>
        <w:t>จำนวนผู้ได้รับของรางวัล</w:t>
      </w:r>
      <w:r w:rsidRPr="00FF49BD">
        <w:rPr>
          <w:rFonts w:ascii="DilleniaUPC" w:hAnsi="DilleniaUPC" w:cs="DilleniaUPC" w:hint="cs"/>
          <w:sz w:val="32"/>
          <w:szCs w:val="32"/>
          <w:u w:val="single"/>
          <w:cs/>
        </w:rPr>
        <w:t>เกิน</w:t>
      </w:r>
      <w:r>
        <w:rPr>
          <w:rFonts w:ascii="DilleniaUPC" w:hAnsi="DilleniaUPC" w:cs="DilleniaUPC" w:hint="cs"/>
          <w:sz w:val="32"/>
          <w:szCs w:val="32"/>
          <w:cs/>
        </w:rPr>
        <w:t xml:space="preserve"> </w:t>
      </w:r>
      <w:r>
        <w:rPr>
          <w:rFonts w:ascii="DilleniaUPC" w:hAnsi="DilleniaUPC" w:cs="DilleniaUPC"/>
          <w:sz w:val="32"/>
          <w:szCs w:val="32"/>
        </w:rPr>
        <w:t>2,000</w:t>
      </w:r>
      <w:r>
        <w:rPr>
          <w:rFonts w:ascii="DilleniaUPC" w:hAnsi="DilleniaUPC" w:cs="DilleniaUPC" w:hint="cs"/>
          <w:sz w:val="32"/>
          <w:szCs w:val="32"/>
          <w:cs/>
        </w:rPr>
        <w:t xml:space="preserve"> บาท </w:t>
      </w:r>
      <w:r w:rsidRPr="00393C50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393C50">
        <w:rPr>
          <w:rFonts w:ascii="DilleniaUPC" w:hAnsi="DilleniaUPC" w:cs="DilleniaUPC" w:hint="cs"/>
          <w:sz w:val="32"/>
          <w:szCs w:val="32"/>
          <w:cs/>
        </w:rPr>
        <w:tab/>
      </w:r>
      <w:r>
        <w:rPr>
          <w:rFonts w:ascii="DilleniaUPC" w:hAnsi="DilleniaUPC" w:cs="DilleniaUPC"/>
          <w:sz w:val="32"/>
          <w:szCs w:val="32"/>
        </w:rPr>
        <w:tab/>
      </w:r>
      <w:r>
        <w:rPr>
          <w:rFonts w:ascii="DilleniaUPC" w:hAnsi="DilleniaUPC" w:cs="DilleniaUPC" w:hint="cs"/>
          <w:sz w:val="32"/>
          <w:szCs w:val="32"/>
          <w:cs/>
        </w:rPr>
        <w:t>ราย</w:t>
      </w:r>
    </w:p>
    <w:p w14:paraId="67631DE7" w14:textId="77777777" w:rsidR="00345907" w:rsidRPr="00177FE1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16"/>
          <w:szCs w:val="16"/>
        </w:rPr>
      </w:pPr>
    </w:p>
    <w:p w14:paraId="607F08FF" w14:textId="77777777" w:rsidR="00345907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หากมีผู้ได้รับรางวัลเกิน </w:t>
      </w:r>
      <w:r>
        <w:rPr>
          <w:rFonts w:ascii="DilleniaUPC" w:hAnsi="DilleniaUPC" w:cs="DilleniaUPC"/>
          <w:sz w:val="30"/>
          <w:szCs w:val="30"/>
        </w:rPr>
        <w:t>2,000</w:t>
      </w:r>
      <w:r>
        <w:rPr>
          <w:rFonts w:ascii="DilleniaUPC" w:hAnsi="DilleniaUPC" w:cs="DilleniaUPC" w:hint="cs"/>
          <w:sz w:val="30"/>
          <w:szCs w:val="30"/>
          <w:cs/>
        </w:rPr>
        <w:t xml:space="preserve"> บาท และ เกิน </w:t>
      </w:r>
      <w:r>
        <w:rPr>
          <w:rFonts w:ascii="DilleniaUPC" w:hAnsi="DilleniaUPC" w:cs="DilleniaUPC"/>
          <w:sz w:val="30"/>
          <w:szCs w:val="30"/>
        </w:rPr>
        <w:t xml:space="preserve">2% </w:t>
      </w:r>
      <w:r w:rsidRPr="00062899">
        <w:rPr>
          <w:rFonts w:ascii="DilleniaUPC" w:hAnsi="DilleniaUPC" w:cs="DilleniaUPC"/>
          <w:sz w:val="30"/>
          <w:szCs w:val="30"/>
          <w:cs/>
        </w:rPr>
        <w:t>ของรายได้ค่าธรรมเนียมจากการซื้อขายหลักทรัพย์ที่ได้รับจากลูกค้ารายนั้น</w:t>
      </w:r>
      <w:r>
        <w:rPr>
          <w:rFonts w:ascii="DilleniaUPC" w:hAnsi="DilleniaUPC" w:cs="DilleniaUPC"/>
          <w:sz w:val="30"/>
          <w:szCs w:val="30"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>กรุณาชี้แจงเพิ่มเติม</w:t>
      </w:r>
      <w:r>
        <w:rPr>
          <w:rFonts w:ascii="DilleniaUPC" w:hAnsi="DilleniaUPC" w:cs="DilleniaUPC" w:hint="cs"/>
          <w:sz w:val="30"/>
          <w:szCs w:val="30"/>
          <w:cs/>
        </w:rPr>
        <w:tab/>
      </w:r>
    </w:p>
    <w:p w14:paraId="048915ED" w14:textId="77777777" w:rsidR="00345907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1A1ADF2B" w14:textId="77777777" w:rsidR="00345907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13F045B2" w14:textId="77777777" w:rsidR="00345907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03AE85AD" w14:textId="77777777" w:rsidR="00345907" w:rsidRPr="00FF49BD" w:rsidRDefault="00345907" w:rsidP="00345907">
      <w:pPr>
        <w:pStyle w:val="ListParagraph"/>
        <w:tabs>
          <w:tab w:val="left" w:leader="dot" w:pos="9356"/>
        </w:tabs>
        <w:ind w:left="284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ab/>
      </w:r>
    </w:p>
    <w:p w14:paraId="594AE050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</w:p>
    <w:p w14:paraId="288C4C2F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/>
          <w:sz w:val="30"/>
          <w:szCs w:val="30"/>
          <w:cs/>
        </w:rPr>
        <w:tab/>
      </w:r>
      <w:r w:rsidRPr="00062899">
        <w:rPr>
          <w:rFonts w:ascii="DilleniaUPC" w:hAnsi="DilleniaUPC" w:cs="DilleniaUPC" w:hint="cs"/>
          <w:sz w:val="30"/>
          <w:szCs w:val="30"/>
          <w:cs/>
        </w:rPr>
        <w:t>ลงชื่อ...................................................</w:t>
      </w:r>
    </w:p>
    <w:p w14:paraId="295368DD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/>
          <w:sz w:val="30"/>
          <w:szCs w:val="30"/>
          <w:cs/>
        </w:rPr>
        <w:tab/>
      </w:r>
      <w:r w:rsidRPr="00062899">
        <w:rPr>
          <w:rFonts w:ascii="DilleniaUPC" w:hAnsi="DilleniaUPC" w:cs="DilleniaUPC" w:hint="cs"/>
          <w:sz w:val="30"/>
          <w:szCs w:val="30"/>
          <w:cs/>
        </w:rPr>
        <w:t>ตำแหน่ง...............................................</w:t>
      </w:r>
      <w:r w:rsidRPr="00062899">
        <w:rPr>
          <w:rFonts w:ascii="DilleniaUPC" w:hAnsi="DilleniaUPC" w:cs="DilleniaUPC"/>
          <w:sz w:val="30"/>
          <w:szCs w:val="30"/>
          <w:cs/>
        </w:rPr>
        <w:tab/>
      </w:r>
    </w:p>
    <w:p w14:paraId="7FEAAC31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/>
          <w:sz w:val="30"/>
          <w:szCs w:val="30"/>
          <w:cs/>
        </w:rPr>
        <w:tab/>
      </w:r>
      <w:r w:rsidRPr="00062899">
        <w:rPr>
          <w:rFonts w:ascii="DilleniaUPC" w:hAnsi="DilleniaUPC" w:cs="DilleniaUPC" w:hint="cs"/>
          <w:sz w:val="30"/>
          <w:szCs w:val="30"/>
          <w:cs/>
        </w:rPr>
        <w:t>(                                     )</w:t>
      </w:r>
    </w:p>
    <w:p w14:paraId="68DCBFB2" w14:textId="77777777" w:rsidR="00345907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</w:p>
    <w:p w14:paraId="77B2FF14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 w:hint="cs"/>
          <w:sz w:val="30"/>
          <w:szCs w:val="30"/>
          <w:cs/>
        </w:rPr>
        <w:t>ผู้จัดทำ...................................</w:t>
      </w:r>
    </w:p>
    <w:p w14:paraId="28F0A64B" w14:textId="77777777" w:rsidR="00345907" w:rsidRPr="00062899" w:rsidRDefault="00345907" w:rsidP="00345907">
      <w:pPr>
        <w:tabs>
          <w:tab w:val="center" w:pos="5670"/>
        </w:tabs>
        <w:rPr>
          <w:rFonts w:ascii="DilleniaUPC" w:hAnsi="DilleniaUPC" w:cs="DilleniaUPC"/>
          <w:sz w:val="30"/>
          <w:szCs w:val="30"/>
        </w:rPr>
      </w:pPr>
      <w:r w:rsidRPr="00062899">
        <w:rPr>
          <w:rFonts w:ascii="DilleniaUPC" w:hAnsi="DilleniaUPC" w:cs="DilleniaUPC" w:hint="cs"/>
          <w:sz w:val="30"/>
          <w:szCs w:val="30"/>
          <w:cs/>
        </w:rPr>
        <w:t>โทร........................................</w:t>
      </w:r>
    </w:p>
    <w:p w14:paraId="332840D2" w14:textId="77777777" w:rsidR="003762C7" w:rsidRPr="003762C7" w:rsidRDefault="003762C7" w:rsidP="00345907">
      <w:pPr>
        <w:rPr>
          <w:rFonts w:ascii="DilleniaUPC" w:hAnsi="DilleniaUPC" w:cs="DilleniaUPC"/>
          <w:sz w:val="30"/>
          <w:szCs w:val="30"/>
        </w:rPr>
      </w:pPr>
    </w:p>
    <w:sectPr w:rsidR="003762C7" w:rsidRPr="003762C7" w:rsidSect="00BF548A">
      <w:pgSz w:w="11906" w:h="16838"/>
      <w:pgMar w:top="1134" w:right="1559" w:bottom="1134" w:left="1797" w:header="720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52D1" w14:textId="77777777" w:rsidR="00427474" w:rsidRDefault="00427474" w:rsidP="00A87D06">
      <w:r>
        <w:separator/>
      </w:r>
    </w:p>
  </w:endnote>
  <w:endnote w:type="continuationSeparator" w:id="0">
    <w:p w14:paraId="2AB7EA90" w14:textId="77777777" w:rsidR="00427474" w:rsidRDefault="00427474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8E1D" w14:textId="77777777" w:rsidR="00427474" w:rsidRDefault="00427474" w:rsidP="00A87D06">
      <w:r>
        <w:separator/>
      </w:r>
    </w:p>
  </w:footnote>
  <w:footnote w:type="continuationSeparator" w:id="0">
    <w:p w14:paraId="10476873" w14:textId="77777777" w:rsidR="00427474" w:rsidRDefault="00427474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795525"/>
    <w:multiLevelType w:val="hybridMultilevel"/>
    <w:tmpl w:val="1B10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3DA6"/>
    <w:multiLevelType w:val="multilevel"/>
    <w:tmpl w:val="2C88C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H SarabunPSK" w:hAnsi="TH SarabunPSK" w:cs="TH SarabunPSK" w:hint="default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DC044E"/>
    <w:multiLevelType w:val="hybridMultilevel"/>
    <w:tmpl w:val="B5FE8824"/>
    <w:lvl w:ilvl="0" w:tplc="9B7EC5E8">
      <w:start w:val="1"/>
      <w:numFmt w:val="bullet"/>
      <w:lvlText w:val="–"/>
      <w:lvlJc w:val="left"/>
      <w:pPr>
        <w:ind w:left="720" w:hanging="360"/>
      </w:pPr>
      <w:rPr>
        <w:rFonts w:ascii="DilleniaUPC" w:hAnsi="DilleniaUP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21514C"/>
    <w:multiLevelType w:val="hybridMultilevel"/>
    <w:tmpl w:val="20BE6C2C"/>
    <w:lvl w:ilvl="0" w:tplc="9B7EC5E8">
      <w:start w:val="1"/>
      <w:numFmt w:val="bullet"/>
      <w:lvlText w:val="–"/>
      <w:lvlJc w:val="left"/>
      <w:pPr>
        <w:ind w:left="1080" w:hanging="360"/>
      </w:pPr>
      <w:rPr>
        <w:rFonts w:ascii="DilleniaUPC" w:hAnsi="Dillen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A14DC3"/>
    <w:multiLevelType w:val="hybridMultilevel"/>
    <w:tmpl w:val="0A2E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3"/>
    <w:rsid w:val="00000EA1"/>
    <w:rsid w:val="000025E8"/>
    <w:rsid w:val="000040E3"/>
    <w:rsid w:val="000363B8"/>
    <w:rsid w:val="0004495E"/>
    <w:rsid w:val="00060532"/>
    <w:rsid w:val="00091FAF"/>
    <w:rsid w:val="000B2727"/>
    <w:rsid w:val="000D3EFA"/>
    <w:rsid w:val="000F78FE"/>
    <w:rsid w:val="00101C43"/>
    <w:rsid w:val="001074B2"/>
    <w:rsid w:val="00112DDF"/>
    <w:rsid w:val="0011539E"/>
    <w:rsid w:val="00125CBF"/>
    <w:rsid w:val="00140ED2"/>
    <w:rsid w:val="0014225C"/>
    <w:rsid w:val="00166C19"/>
    <w:rsid w:val="0017238C"/>
    <w:rsid w:val="00173718"/>
    <w:rsid w:val="00177202"/>
    <w:rsid w:val="001B5DDC"/>
    <w:rsid w:val="001B7E14"/>
    <w:rsid w:val="001C19A0"/>
    <w:rsid w:val="001C3B28"/>
    <w:rsid w:val="001D1840"/>
    <w:rsid w:val="001E0341"/>
    <w:rsid w:val="001E2D73"/>
    <w:rsid w:val="00204217"/>
    <w:rsid w:val="00224D99"/>
    <w:rsid w:val="00236194"/>
    <w:rsid w:val="002436DC"/>
    <w:rsid w:val="00245986"/>
    <w:rsid w:val="002659D4"/>
    <w:rsid w:val="0027057B"/>
    <w:rsid w:val="002D3CE3"/>
    <w:rsid w:val="002E3731"/>
    <w:rsid w:val="002F1ADB"/>
    <w:rsid w:val="002F1FB1"/>
    <w:rsid w:val="002F47A9"/>
    <w:rsid w:val="00303E7D"/>
    <w:rsid w:val="00317693"/>
    <w:rsid w:val="003303AE"/>
    <w:rsid w:val="003337CB"/>
    <w:rsid w:val="00341556"/>
    <w:rsid w:val="00345907"/>
    <w:rsid w:val="00366D91"/>
    <w:rsid w:val="00375B12"/>
    <w:rsid w:val="003762C7"/>
    <w:rsid w:val="00386C64"/>
    <w:rsid w:val="00387D63"/>
    <w:rsid w:val="003910E0"/>
    <w:rsid w:val="003935FA"/>
    <w:rsid w:val="003A56E9"/>
    <w:rsid w:val="003B4BB2"/>
    <w:rsid w:val="003B51B5"/>
    <w:rsid w:val="003D5C62"/>
    <w:rsid w:val="00420AAC"/>
    <w:rsid w:val="00427474"/>
    <w:rsid w:val="004306CB"/>
    <w:rsid w:val="0044658A"/>
    <w:rsid w:val="0046755F"/>
    <w:rsid w:val="0047748A"/>
    <w:rsid w:val="004846CB"/>
    <w:rsid w:val="0049293C"/>
    <w:rsid w:val="00493EB2"/>
    <w:rsid w:val="004A060B"/>
    <w:rsid w:val="004B4D53"/>
    <w:rsid w:val="004B4E34"/>
    <w:rsid w:val="004B72AF"/>
    <w:rsid w:val="004C515F"/>
    <w:rsid w:val="004D0528"/>
    <w:rsid w:val="004D2D0F"/>
    <w:rsid w:val="004D4BAF"/>
    <w:rsid w:val="004F6C07"/>
    <w:rsid w:val="00502270"/>
    <w:rsid w:val="005175CD"/>
    <w:rsid w:val="00537D54"/>
    <w:rsid w:val="005433BF"/>
    <w:rsid w:val="00546830"/>
    <w:rsid w:val="00550282"/>
    <w:rsid w:val="00574649"/>
    <w:rsid w:val="00580C6E"/>
    <w:rsid w:val="00581080"/>
    <w:rsid w:val="005A6AA4"/>
    <w:rsid w:val="005C3597"/>
    <w:rsid w:val="005D4345"/>
    <w:rsid w:val="005D4ACE"/>
    <w:rsid w:val="00607C48"/>
    <w:rsid w:val="00613291"/>
    <w:rsid w:val="006133AF"/>
    <w:rsid w:val="006141B2"/>
    <w:rsid w:val="00617129"/>
    <w:rsid w:val="006264C3"/>
    <w:rsid w:val="00640FA4"/>
    <w:rsid w:val="00643429"/>
    <w:rsid w:val="006661F1"/>
    <w:rsid w:val="0067282D"/>
    <w:rsid w:val="0068507E"/>
    <w:rsid w:val="00690143"/>
    <w:rsid w:val="006913EB"/>
    <w:rsid w:val="00697723"/>
    <w:rsid w:val="006A0BAE"/>
    <w:rsid w:val="006A69E2"/>
    <w:rsid w:val="006B203F"/>
    <w:rsid w:val="006C762D"/>
    <w:rsid w:val="006D06D5"/>
    <w:rsid w:val="006D13CE"/>
    <w:rsid w:val="006D7555"/>
    <w:rsid w:val="006E1746"/>
    <w:rsid w:val="006E2E5F"/>
    <w:rsid w:val="006F7B9B"/>
    <w:rsid w:val="0071174C"/>
    <w:rsid w:val="00712F66"/>
    <w:rsid w:val="00714269"/>
    <w:rsid w:val="00724C42"/>
    <w:rsid w:val="007267C3"/>
    <w:rsid w:val="00751117"/>
    <w:rsid w:val="0076191E"/>
    <w:rsid w:val="00762395"/>
    <w:rsid w:val="00765461"/>
    <w:rsid w:val="00766DE5"/>
    <w:rsid w:val="00780B66"/>
    <w:rsid w:val="00793850"/>
    <w:rsid w:val="00796BF1"/>
    <w:rsid w:val="007A4100"/>
    <w:rsid w:val="007A5B52"/>
    <w:rsid w:val="007C2907"/>
    <w:rsid w:val="007D4962"/>
    <w:rsid w:val="007F1CA3"/>
    <w:rsid w:val="008067C7"/>
    <w:rsid w:val="0080750D"/>
    <w:rsid w:val="008353E3"/>
    <w:rsid w:val="0083624C"/>
    <w:rsid w:val="0083654A"/>
    <w:rsid w:val="00873698"/>
    <w:rsid w:val="008908A1"/>
    <w:rsid w:val="00894FE4"/>
    <w:rsid w:val="00897139"/>
    <w:rsid w:val="008B2081"/>
    <w:rsid w:val="008D4747"/>
    <w:rsid w:val="008D56A1"/>
    <w:rsid w:val="008F09BC"/>
    <w:rsid w:val="00930409"/>
    <w:rsid w:val="00935813"/>
    <w:rsid w:val="00957E5E"/>
    <w:rsid w:val="00961065"/>
    <w:rsid w:val="00971E21"/>
    <w:rsid w:val="00980E49"/>
    <w:rsid w:val="00982AE8"/>
    <w:rsid w:val="009831A7"/>
    <w:rsid w:val="009A73EA"/>
    <w:rsid w:val="009B2ABE"/>
    <w:rsid w:val="009D405F"/>
    <w:rsid w:val="009F6832"/>
    <w:rsid w:val="009F696D"/>
    <w:rsid w:val="00A10FF9"/>
    <w:rsid w:val="00A12389"/>
    <w:rsid w:val="00A31EFF"/>
    <w:rsid w:val="00A35B5E"/>
    <w:rsid w:val="00A87D06"/>
    <w:rsid w:val="00AB4BCF"/>
    <w:rsid w:val="00AC3CED"/>
    <w:rsid w:val="00AC4665"/>
    <w:rsid w:val="00AE7138"/>
    <w:rsid w:val="00B02C2F"/>
    <w:rsid w:val="00B56635"/>
    <w:rsid w:val="00B603F4"/>
    <w:rsid w:val="00B75A2D"/>
    <w:rsid w:val="00B9260D"/>
    <w:rsid w:val="00B956D4"/>
    <w:rsid w:val="00BB110F"/>
    <w:rsid w:val="00BB6ECB"/>
    <w:rsid w:val="00BC030B"/>
    <w:rsid w:val="00BC1A56"/>
    <w:rsid w:val="00BD42F3"/>
    <w:rsid w:val="00BE01FA"/>
    <w:rsid w:val="00BF548A"/>
    <w:rsid w:val="00C02447"/>
    <w:rsid w:val="00C16FAF"/>
    <w:rsid w:val="00C2369C"/>
    <w:rsid w:val="00C506EA"/>
    <w:rsid w:val="00C55CC1"/>
    <w:rsid w:val="00C647CA"/>
    <w:rsid w:val="00C937C5"/>
    <w:rsid w:val="00CA2355"/>
    <w:rsid w:val="00CA41DF"/>
    <w:rsid w:val="00CB3D0A"/>
    <w:rsid w:val="00CC2AC3"/>
    <w:rsid w:val="00CD196F"/>
    <w:rsid w:val="00CF2B10"/>
    <w:rsid w:val="00D146A0"/>
    <w:rsid w:val="00D16EC3"/>
    <w:rsid w:val="00D34581"/>
    <w:rsid w:val="00D6220F"/>
    <w:rsid w:val="00D677F0"/>
    <w:rsid w:val="00D71733"/>
    <w:rsid w:val="00D7338B"/>
    <w:rsid w:val="00D763F9"/>
    <w:rsid w:val="00D8211F"/>
    <w:rsid w:val="00D9671F"/>
    <w:rsid w:val="00DD06CF"/>
    <w:rsid w:val="00DF1922"/>
    <w:rsid w:val="00E20ED9"/>
    <w:rsid w:val="00E21D1A"/>
    <w:rsid w:val="00E3774C"/>
    <w:rsid w:val="00E45724"/>
    <w:rsid w:val="00E57AFC"/>
    <w:rsid w:val="00E65B2E"/>
    <w:rsid w:val="00E72CB1"/>
    <w:rsid w:val="00E87C51"/>
    <w:rsid w:val="00E90D72"/>
    <w:rsid w:val="00EB1ED7"/>
    <w:rsid w:val="00EC0E8C"/>
    <w:rsid w:val="00EC18C4"/>
    <w:rsid w:val="00F3433D"/>
    <w:rsid w:val="00F67454"/>
    <w:rsid w:val="00F72021"/>
    <w:rsid w:val="00FA21C5"/>
    <w:rsid w:val="00FD197F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83040"/>
  <w15:docId w15:val="{C3196910-9541-4E11-BEED-5A24CC33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39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F932-8C93-418C-9D45-93A4FCA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มณฑิตา  เตียนขุนทด</cp:lastModifiedBy>
  <cp:revision>2</cp:revision>
  <cp:lastPrinted>2015-09-18T04:07:00Z</cp:lastPrinted>
  <dcterms:created xsi:type="dcterms:W3CDTF">2021-07-23T12:56:00Z</dcterms:created>
  <dcterms:modified xsi:type="dcterms:W3CDTF">2021-07-23T12:56:00Z</dcterms:modified>
</cp:coreProperties>
</file>