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FF" w:rsidRDefault="005049FF" w:rsidP="00EB3FBA">
      <w:pPr>
        <w:spacing w:before="120"/>
        <w:ind w:right="-447"/>
        <w:jc w:val="center"/>
        <w:rPr>
          <w:b/>
          <w:bCs/>
        </w:rPr>
      </w:pPr>
      <w:bookmarkStart w:id="0" w:name="_GoBack"/>
      <w:bookmarkEnd w:id="0"/>
    </w:p>
    <w:p w:rsidR="0074581D" w:rsidRPr="0074581D" w:rsidRDefault="0074581D" w:rsidP="003E741F">
      <w:pPr>
        <w:spacing w:before="120"/>
        <w:jc w:val="center"/>
        <w:rPr>
          <w:b/>
          <w:bCs/>
          <w:sz w:val="20"/>
          <w:szCs w:val="20"/>
        </w:rPr>
      </w:pPr>
    </w:p>
    <w:p w:rsidR="003E741F" w:rsidRPr="00C43D87" w:rsidRDefault="003E741F" w:rsidP="003E741F">
      <w:pPr>
        <w:spacing w:before="120"/>
        <w:jc w:val="center"/>
        <w:rPr>
          <w:b/>
          <w:bCs/>
          <w:sz w:val="32"/>
          <w:szCs w:val="32"/>
          <w:cs/>
        </w:rPr>
      </w:pPr>
      <w:r w:rsidRPr="00C43D87">
        <w:rPr>
          <w:b/>
          <w:bCs/>
          <w:sz w:val="32"/>
          <w:szCs w:val="32"/>
          <w:cs/>
        </w:rPr>
        <w:t>ประกาศสมาคมบริษัทหลักทรัพย์ไทย</w:t>
      </w:r>
    </w:p>
    <w:p w:rsidR="003E741F" w:rsidRPr="00C43D87" w:rsidRDefault="003E741F" w:rsidP="003E741F">
      <w:pPr>
        <w:spacing w:before="120"/>
        <w:jc w:val="center"/>
        <w:rPr>
          <w:sz w:val="32"/>
          <w:szCs w:val="32"/>
          <w:cs/>
        </w:rPr>
      </w:pPr>
      <w:r w:rsidRPr="00C43D87">
        <w:rPr>
          <w:b/>
          <w:bCs/>
          <w:noProof/>
          <w:sz w:val="32"/>
          <w:szCs w:val="32"/>
          <w:cs/>
          <w:lang w:eastAsia="ko-KR"/>
        </w:rPr>
        <w:t>เรื่อง</w:t>
      </w:r>
      <w:r w:rsidRPr="00C43D87">
        <w:rPr>
          <w:b/>
          <w:bCs/>
          <w:sz w:val="32"/>
          <w:szCs w:val="32"/>
          <w:cs/>
        </w:rPr>
        <w:t xml:space="preserve"> หลักเกณฑ์การซื้อขายหลักทรัพย์ของพนักงาน</w:t>
      </w:r>
      <w:r w:rsidR="00FD0B06" w:rsidRPr="00C43D87">
        <w:rPr>
          <w:rFonts w:hint="cs"/>
          <w:b/>
          <w:bCs/>
          <w:sz w:val="32"/>
          <w:szCs w:val="32"/>
          <w:cs/>
        </w:rPr>
        <w:t>และกรรมการ</w:t>
      </w:r>
      <w:r w:rsidRPr="00C43D87">
        <w:rPr>
          <w:b/>
          <w:bCs/>
          <w:sz w:val="32"/>
          <w:szCs w:val="32"/>
          <w:cs/>
        </w:rPr>
        <w:t>บริษัทหลักทรัพย์</w:t>
      </w:r>
    </w:p>
    <w:p w:rsidR="003E741F" w:rsidRPr="0013401C" w:rsidRDefault="003E741F" w:rsidP="003E741F">
      <w:pPr>
        <w:pStyle w:val="Subtitle"/>
        <w:tabs>
          <w:tab w:val="left" w:pos="1440"/>
        </w:tabs>
        <w:jc w:val="thaiDistribute"/>
        <w:rPr>
          <w:rFonts w:cs="Cordia New"/>
          <w:b w:val="0"/>
          <w:bCs w:val="0"/>
        </w:rPr>
      </w:pPr>
      <w:r w:rsidRPr="0013401C">
        <w:rPr>
          <w:rFonts w:cs="Cordia New"/>
          <w:b w:val="0"/>
          <w:bCs w:val="0"/>
          <w:cs/>
        </w:rPr>
        <w:tab/>
      </w:r>
    </w:p>
    <w:p w:rsidR="003E741F" w:rsidRPr="003E3E7F" w:rsidRDefault="003E741F" w:rsidP="003E741F">
      <w:pPr>
        <w:pStyle w:val="Subtitle"/>
        <w:tabs>
          <w:tab w:val="left" w:pos="720"/>
        </w:tabs>
        <w:jc w:val="thaiDistribute"/>
        <w:rPr>
          <w:rFonts w:cs="Cordia New"/>
          <w:b w:val="0"/>
          <w:bCs w:val="0"/>
        </w:rPr>
      </w:pPr>
      <w:r w:rsidRPr="0013401C">
        <w:rPr>
          <w:rFonts w:cs="Cordia New"/>
          <w:b w:val="0"/>
          <w:bCs w:val="0"/>
          <w:cs/>
        </w:rPr>
        <w:tab/>
        <w:t xml:space="preserve">   สมาคมบริษัทหลักทรัพย์ไทยได้กำหนดหลักเกณฑ์การซื้อขายหลักทรัพย์ของ</w:t>
      </w:r>
      <w:r w:rsidRPr="003E3E7F">
        <w:rPr>
          <w:rFonts w:cs="Cordia New"/>
          <w:b w:val="0"/>
          <w:bCs w:val="0"/>
          <w:cs/>
        </w:rPr>
        <w:t>พนักงาน</w:t>
      </w:r>
      <w:r w:rsidR="00FD0B06" w:rsidRPr="003E3E7F">
        <w:rPr>
          <w:rFonts w:cs="Cordia New" w:hint="cs"/>
          <w:b w:val="0"/>
          <w:bCs w:val="0"/>
          <w:cs/>
        </w:rPr>
        <w:t>และกรรมการ</w:t>
      </w:r>
      <w:r w:rsidRPr="003E3E7F">
        <w:rPr>
          <w:rFonts w:cs="Cordia New"/>
          <w:b w:val="0"/>
          <w:bCs w:val="0"/>
          <w:cs/>
        </w:rPr>
        <w:t>เพื่อเป็นแนวทางให้บริษัทหลักทรัพย์</w:t>
      </w:r>
      <w:r w:rsidRPr="003E3E7F">
        <w:rPr>
          <w:rFonts w:cs="Cordia New" w:hint="cs"/>
          <w:b w:val="0"/>
          <w:bCs w:val="0"/>
          <w:cs/>
        </w:rPr>
        <w:t>นำไปกำหนดเป็นหลักปฏิบัติใน</w:t>
      </w:r>
      <w:r w:rsidRPr="003E3E7F">
        <w:rPr>
          <w:rFonts w:cs="Cordia New"/>
          <w:b w:val="0"/>
          <w:bCs w:val="0"/>
          <w:cs/>
        </w:rPr>
        <w:t>การกำกับดูแลและตรวจสอบการซื้อขายหลักทรัพย์ของพนักงาน</w:t>
      </w:r>
      <w:r w:rsidR="00FD0B06" w:rsidRPr="003E3E7F">
        <w:rPr>
          <w:rFonts w:cs="Cordia New" w:hint="cs"/>
          <w:b w:val="0"/>
          <w:bCs w:val="0"/>
          <w:cs/>
        </w:rPr>
        <w:t>และกรรมการ</w:t>
      </w:r>
      <w:r w:rsidRPr="003E3E7F">
        <w:rPr>
          <w:rFonts w:cs="Cordia New"/>
          <w:b w:val="0"/>
          <w:bCs w:val="0"/>
          <w:cs/>
        </w:rPr>
        <w:t>ให้สามารถบรรลุวัตถุประสงค์ในการป้องกันการนำข้อมูลภายในไปใช้ประโยชน์ และป้องกันความขัดแย้งทางผลประโยชน์จากการปฏิบัติหน้าที่ ดังต่อไปนี้</w:t>
      </w:r>
    </w:p>
    <w:p w:rsidR="003E741F" w:rsidRPr="0013401C" w:rsidRDefault="003E741F" w:rsidP="003E741F">
      <w:pPr>
        <w:pStyle w:val="Subtitle"/>
        <w:tabs>
          <w:tab w:val="left" w:pos="720"/>
        </w:tabs>
        <w:jc w:val="thaiDistribute"/>
        <w:rPr>
          <w:rFonts w:cs="Cordia New"/>
          <w:b w:val="0"/>
          <w:bCs w:val="0"/>
        </w:rPr>
      </w:pPr>
    </w:p>
    <w:p w:rsidR="003E741F" w:rsidRPr="00DF512D" w:rsidRDefault="003E741F" w:rsidP="003E741F">
      <w:pPr>
        <w:pStyle w:val="Subtitle"/>
        <w:numPr>
          <w:ilvl w:val="0"/>
          <w:numId w:val="1"/>
        </w:numPr>
        <w:tabs>
          <w:tab w:val="left" w:pos="720"/>
        </w:tabs>
        <w:jc w:val="thaiDistribute"/>
        <w:rPr>
          <w:rFonts w:cs="Cordia New"/>
        </w:rPr>
      </w:pPr>
      <w:r w:rsidRPr="0013401C">
        <w:rPr>
          <w:rFonts w:cs="Cordia New"/>
          <w:cs/>
        </w:rPr>
        <w:t>นิยาม</w:t>
      </w:r>
    </w:p>
    <w:p w:rsidR="00A50EBC" w:rsidRPr="00DF512D" w:rsidRDefault="00A50EBC" w:rsidP="00190837">
      <w:pPr>
        <w:pStyle w:val="Subtitle"/>
        <w:numPr>
          <w:ilvl w:val="1"/>
          <w:numId w:val="1"/>
        </w:numPr>
        <w:tabs>
          <w:tab w:val="left" w:pos="720"/>
        </w:tabs>
        <w:jc w:val="thaiDistribute"/>
        <w:rPr>
          <w:rFonts w:cs="Cordia New"/>
          <w:b w:val="0"/>
          <w:bCs w:val="0"/>
        </w:rPr>
      </w:pPr>
      <w:r w:rsidRPr="00DF512D">
        <w:rPr>
          <w:rFonts w:cs="Cordia New" w:hint="cs"/>
          <w:b w:val="0"/>
          <w:bCs w:val="0"/>
          <w:cs/>
        </w:rPr>
        <w:t>หลักทรัพย์ หมายถึง หลักทรัพย์ที่จดทะเบียนในตลาดหลักทรัพย์แห่งประเทศไทย</w:t>
      </w:r>
      <w:r w:rsidR="00A52FA9" w:rsidRPr="00DF512D">
        <w:rPr>
          <w:rFonts w:cs="Cordia New" w:hint="cs"/>
          <w:b w:val="0"/>
          <w:bCs w:val="0"/>
          <w:cs/>
        </w:rPr>
        <w:t>และสัญญาซื้อขายล่วงหน้าที่ซื้อขายในตลาดอนุพันธ์</w:t>
      </w:r>
    </w:p>
    <w:p w:rsidR="003E741F" w:rsidRPr="00DF512D" w:rsidRDefault="00190837" w:rsidP="00190837">
      <w:pPr>
        <w:pStyle w:val="Subtitle"/>
        <w:numPr>
          <w:ilvl w:val="1"/>
          <w:numId w:val="1"/>
        </w:numPr>
        <w:tabs>
          <w:tab w:val="left" w:pos="720"/>
        </w:tabs>
        <w:jc w:val="thaiDistribute"/>
        <w:rPr>
          <w:rFonts w:cs="Cordia New"/>
          <w:b w:val="0"/>
          <w:bCs w:val="0"/>
        </w:rPr>
      </w:pPr>
      <w:r w:rsidRPr="00DF512D">
        <w:rPr>
          <w:rFonts w:cs="Cordia New" w:hint="cs"/>
          <w:b w:val="0"/>
          <w:bCs w:val="0"/>
          <w:cs/>
        </w:rPr>
        <w:t>บริษัท</w:t>
      </w:r>
      <w:r w:rsidR="003E741F" w:rsidRPr="00DF512D">
        <w:rPr>
          <w:rFonts w:cs="Cordia New"/>
          <w:b w:val="0"/>
          <w:bCs w:val="0"/>
          <w:cs/>
        </w:rPr>
        <w:t>หลักทรัพย์</w:t>
      </w:r>
      <w:r w:rsidRPr="00DF512D">
        <w:rPr>
          <w:rFonts w:cs="Cordia New" w:hint="cs"/>
          <w:b w:val="0"/>
          <w:bCs w:val="0"/>
          <w:cs/>
        </w:rPr>
        <w:t>ให้หมาย</w:t>
      </w:r>
      <w:r w:rsidR="0042225F" w:rsidRPr="00DF512D">
        <w:rPr>
          <w:rFonts w:cs="Cordia New" w:hint="cs"/>
          <w:b w:val="0"/>
          <w:bCs w:val="0"/>
          <w:cs/>
        </w:rPr>
        <w:t>รวม</w:t>
      </w:r>
      <w:r w:rsidRPr="00DF512D">
        <w:rPr>
          <w:rFonts w:cs="Cordia New" w:hint="cs"/>
          <w:b w:val="0"/>
          <w:bCs w:val="0"/>
          <w:cs/>
        </w:rPr>
        <w:t>ถึง</w:t>
      </w:r>
      <w:r w:rsidR="00E02785" w:rsidRPr="00DF512D">
        <w:rPr>
          <w:rFonts w:cs="Cordia New" w:hint="cs"/>
          <w:b w:val="0"/>
          <w:bCs w:val="0"/>
          <w:cs/>
        </w:rPr>
        <w:t>บริษัทตัวแทนซื้อขายสัญญาซื้อขายล่วงหน้าและ</w:t>
      </w:r>
      <w:r w:rsidRPr="00DF512D">
        <w:rPr>
          <w:rFonts w:cs="Cordia New" w:hint="cs"/>
          <w:b w:val="0"/>
          <w:bCs w:val="0"/>
          <w:cs/>
        </w:rPr>
        <w:t>บริษัทที่ได้รับใบอนุญาตประกอบกิจการเป็นนายหน้าค้าและ</w:t>
      </w:r>
      <w:r w:rsidR="00703FA2" w:rsidRPr="00DF512D">
        <w:rPr>
          <w:rFonts w:cs="Cordia New" w:hint="cs"/>
          <w:b w:val="0"/>
          <w:bCs w:val="0"/>
          <w:cs/>
        </w:rPr>
        <w:t>จัด</w:t>
      </w:r>
      <w:r w:rsidRPr="00DF512D">
        <w:rPr>
          <w:rFonts w:cs="Cordia New" w:hint="cs"/>
          <w:b w:val="0"/>
          <w:bCs w:val="0"/>
          <w:cs/>
        </w:rPr>
        <w:t>จำหน่ายหลักทรัพย์ที่เป็นหน่วยลงทุน (</w:t>
      </w:r>
      <w:r w:rsidRPr="00DF512D">
        <w:rPr>
          <w:rFonts w:cs="Cordia New"/>
          <w:b w:val="0"/>
          <w:bCs w:val="0"/>
        </w:rPr>
        <w:t>LBDU)</w:t>
      </w:r>
      <w:r w:rsidR="00E56DBF">
        <w:rPr>
          <w:rFonts w:cs="Cordia New" w:hint="cs"/>
          <w:b w:val="0"/>
          <w:bCs w:val="0"/>
          <w:cs/>
        </w:rPr>
        <w:t xml:space="preserve"> </w:t>
      </w:r>
      <w:r w:rsidR="00461F9A" w:rsidRPr="00DF512D">
        <w:rPr>
          <w:rFonts w:cs="Cordia New" w:hint="cs"/>
          <w:b w:val="0"/>
          <w:bCs w:val="0"/>
          <w:cs/>
        </w:rPr>
        <w:t>ซึ่งมิใช่ธนาคารพาณิชย์</w:t>
      </w:r>
    </w:p>
    <w:p w:rsidR="00FD3EAE" w:rsidRPr="002A5530" w:rsidRDefault="003E741F" w:rsidP="00FF6ECE">
      <w:pPr>
        <w:pStyle w:val="Subtitle"/>
        <w:numPr>
          <w:ilvl w:val="1"/>
          <w:numId w:val="1"/>
        </w:numPr>
        <w:ind w:right="-69"/>
        <w:jc w:val="thaiDistribute"/>
        <w:rPr>
          <w:rFonts w:cs="Cordia New"/>
          <w:b w:val="0"/>
          <w:bCs w:val="0"/>
          <w:color w:val="000000" w:themeColor="text1"/>
        </w:rPr>
      </w:pPr>
      <w:r w:rsidRPr="00E62E6B">
        <w:rPr>
          <w:rFonts w:cs="Cordia New"/>
          <w:b w:val="0"/>
          <w:bCs w:val="0"/>
          <w:cs/>
        </w:rPr>
        <w:t>พนักงาน หมายถึง ผู้บริหาร และ</w:t>
      </w:r>
      <w:r w:rsidR="00FD3EAE" w:rsidRPr="002A5530">
        <w:rPr>
          <w:rFonts w:cs="Cordia New" w:hint="cs"/>
          <w:b w:val="0"/>
          <w:bCs w:val="0"/>
          <w:color w:val="000000" w:themeColor="text1"/>
          <w:cs/>
        </w:rPr>
        <w:t>ผู้ปฏิบัติงานของบริษัท</w:t>
      </w:r>
      <w:r w:rsidRPr="002A5530">
        <w:rPr>
          <w:rFonts w:cs="Cordia New"/>
          <w:b w:val="0"/>
          <w:bCs w:val="0"/>
          <w:color w:val="000000" w:themeColor="text1"/>
          <w:cs/>
        </w:rPr>
        <w:t>ซึ่งเป็นลูกจ้างประจำและลูกจ้างชั่วคราวที่มีสัญญาจ้าง</w:t>
      </w:r>
    </w:p>
    <w:p w:rsidR="003E741F" w:rsidRPr="002A5530" w:rsidRDefault="003E741F" w:rsidP="00FD3EAE">
      <w:pPr>
        <w:pStyle w:val="Subtitle"/>
        <w:ind w:right="-357"/>
        <w:jc w:val="thaiDistribute"/>
        <w:rPr>
          <w:rFonts w:cs="Cordia New"/>
          <w:b w:val="0"/>
          <w:bCs w:val="0"/>
          <w:color w:val="000000" w:themeColor="text1"/>
        </w:rPr>
      </w:pPr>
      <w:r w:rsidRPr="002A5530">
        <w:rPr>
          <w:rFonts w:cs="Cordia New"/>
          <w:b w:val="0"/>
          <w:bCs w:val="0"/>
          <w:color w:val="000000" w:themeColor="text1"/>
          <w:cs/>
        </w:rPr>
        <w:t>ไม่ต่ำกว่า 3 เดือน</w:t>
      </w:r>
      <w:r w:rsidR="009A1AFD" w:rsidRPr="002A5530">
        <w:rPr>
          <w:rFonts w:cs="Cordia New" w:hint="cs"/>
          <w:b w:val="0"/>
          <w:bCs w:val="0"/>
          <w:color w:val="000000" w:themeColor="text1"/>
          <w:cs/>
        </w:rPr>
        <w:t>รวม</w:t>
      </w:r>
      <w:r w:rsidR="00FD3EAE" w:rsidRPr="002A5530">
        <w:rPr>
          <w:rFonts w:cs="Cordia New" w:hint="cs"/>
          <w:b w:val="0"/>
          <w:bCs w:val="0"/>
          <w:color w:val="000000" w:themeColor="text1"/>
          <w:cs/>
        </w:rPr>
        <w:t>ถึง</w:t>
      </w:r>
      <w:r w:rsidR="009A1AFD" w:rsidRPr="002A5530">
        <w:rPr>
          <w:rFonts w:cs="Cordia New"/>
          <w:b w:val="0"/>
          <w:bCs w:val="0"/>
          <w:color w:val="000000" w:themeColor="text1"/>
          <w:cs/>
        </w:rPr>
        <w:t>กรรมการที่ปฏิบัติ</w:t>
      </w:r>
      <w:r w:rsidR="00FD3EAE" w:rsidRPr="002A5530">
        <w:rPr>
          <w:rFonts w:cs="Cordia New" w:hint="cs"/>
          <w:b w:val="0"/>
          <w:bCs w:val="0"/>
          <w:color w:val="000000" w:themeColor="text1"/>
          <w:cs/>
        </w:rPr>
        <w:t>งาน</w:t>
      </w:r>
      <w:r w:rsidR="009A1AFD" w:rsidRPr="002A5530">
        <w:rPr>
          <w:rFonts w:cs="Cordia New"/>
          <w:b w:val="0"/>
          <w:bCs w:val="0"/>
          <w:color w:val="000000" w:themeColor="text1"/>
          <w:cs/>
        </w:rPr>
        <w:t>เต็มเวลา</w:t>
      </w:r>
      <w:r w:rsidR="00FD3EAE" w:rsidRPr="002A5530">
        <w:rPr>
          <w:rFonts w:cs="Cordia New" w:hint="cs"/>
          <w:b w:val="0"/>
          <w:bCs w:val="0"/>
          <w:color w:val="000000" w:themeColor="text1"/>
          <w:cs/>
        </w:rPr>
        <w:t xml:space="preserve"> และ</w:t>
      </w:r>
      <w:r w:rsidR="009A1AFD" w:rsidRPr="002A5530">
        <w:rPr>
          <w:rFonts w:cs="Cordia New" w:hint="cs"/>
          <w:b w:val="0"/>
          <w:bCs w:val="0"/>
          <w:color w:val="000000" w:themeColor="text1"/>
          <w:cs/>
        </w:rPr>
        <w:t>ผู้</w:t>
      </w:r>
      <w:r w:rsidR="00FD3EAE" w:rsidRPr="002A5530">
        <w:rPr>
          <w:rFonts w:cs="Cordia New" w:hint="cs"/>
          <w:b w:val="0"/>
          <w:bCs w:val="0"/>
          <w:color w:val="000000" w:themeColor="text1"/>
          <w:cs/>
        </w:rPr>
        <w:t>ที่ดำรง</w:t>
      </w:r>
      <w:r w:rsidR="009A1AFD" w:rsidRPr="002A5530">
        <w:rPr>
          <w:rFonts w:cs="Cordia New" w:hint="cs"/>
          <w:b w:val="0"/>
          <w:bCs w:val="0"/>
          <w:color w:val="000000" w:themeColor="text1"/>
          <w:cs/>
        </w:rPr>
        <w:t>ตำแหน่ง</w:t>
      </w:r>
      <w:r w:rsidR="00FD3EAE" w:rsidRPr="002A5530">
        <w:rPr>
          <w:rFonts w:cs="Cordia New" w:hint="cs"/>
          <w:b w:val="0"/>
          <w:bCs w:val="0"/>
          <w:color w:val="000000" w:themeColor="text1"/>
          <w:cs/>
        </w:rPr>
        <w:t xml:space="preserve">อื่น ๆ </w:t>
      </w:r>
      <w:r w:rsidR="009A1AFD" w:rsidRPr="002A5530">
        <w:rPr>
          <w:rFonts w:cs="Cordia New" w:hint="cs"/>
          <w:b w:val="0"/>
          <w:bCs w:val="0"/>
          <w:color w:val="000000" w:themeColor="text1"/>
          <w:cs/>
        </w:rPr>
        <w:t xml:space="preserve">ซึ่งปฏิบัติงานเต็มเวลา  </w:t>
      </w:r>
    </w:p>
    <w:p w:rsidR="00E62E6B" w:rsidRPr="002A5530" w:rsidRDefault="00FD3EAE" w:rsidP="00E62E6B">
      <w:pPr>
        <w:pStyle w:val="Subtitle"/>
        <w:numPr>
          <w:ilvl w:val="1"/>
          <w:numId w:val="1"/>
        </w:numPr>
        <w:ind w:left="360"/>
        <w:jc w:val="thaiDistribute"/>
        <w:rPr>
          <w:rFonts w:cs="Cordia New"/>
          <w:b w:val="0"/>
          <w:bCs w:val="0"/>
          <w:color w:val="000000" w:themeColor="text1"/>
        </w:rPr>
      </w:pPr>
      <w:r w:rsidRPr="002A5530">
        <w:rPr>
          <w:rFonts w:cs="Cordia New" w:hint="cs"/>
          <w:b w:val="0"/>
          <w:bCs w:val="0"/>
          <w:color w:val="000000" w:themeColor="text1"/>
          <w:cs/>
        </w:rPr>
        <w:t xml:space="preserve">บุคคลอื่น ๆ ที่เกี่ยวข้องกับการดำเนินงานของบริษัท  </w:t>
      </w:r>
      <w:r w:rsidR="00E62E6B" w:rsidRPr="002A5530">
        <w:rPr>
          <w:rFonts w:cs="Cordia New" w:hint="cs"/>
          <w:b w:val="0"/>
          <w:bCs w:val="0"/>
          <w:color w:val="000000" w:themeColor="text1"/>
          <w:cs/>
        </w:rPr>
        <w:t xml:space="preserve">หมายถึง </w:t>
      </w:r>
      <w:r w:rsidRPr="002A5530">
        <w:rPr>
          <w:rFonts w:cs="Cordia New" w:hint="cs"/>
          <w:b w:val="0"/>
          <w:bCs w:val="0"/>
          <w:color w:val="000000" w:themeColor="text1"/>
          <w:cs/>
        </w:rPr>
        <w:t>กรรมการและที่ปรึกษาที่ไม่ได้เป็นพนักงาน รวมถึง</w:t>
      </w:r>
    </w:p>
    <w:p w:rsidR="00FD3EAE" w:rsidRPr="002A5530" w:rsidRDefault="00FD3EAE" w:rsidP="00FD3EAE">
      <w:pPr>
        <w:pStyle w:val="Subtitle"/>
        <w:jc w:val="thaiDistribute"/>
        <w:rPr>
          <w:rFonts w:cs="Cordia New"/>
          <w:b w:val="0"/>
          <w:bCs w:val="0"/>
          <w:color w:val="000000" w:themeColor="text1"/>
        </w:rPr>
      </w:pPr>
      <w:r w:rsidRPr="002A5530">
        <w:rPr>
          <w:rFonts w:cs="Cordia New" w:hint="cs"/>
          <w:b w:val="0"/>
          <w:bCs w:val="0"/>
          <w:color w:val="000000" w:themeColor="text1"/>
          <w:cs/>
        </w:rPr>
        <w:t>ผู้ดำรงตำแหน่งอื่นทำนองเดียวกันที่มีโอกาสได้รับรู้ข้อมูลภายใน หรือข้อมูลจากการประกอบธุรกิจ ซึ่งสามารถนำไปใช้</w:t>
      </w:r>
    </w:p>
    <w:p w:rsidR="00FD3EAE" w:rsidRPr="002A5530" w:rsidRDefault="00FD3EAE" w:rsidP="00FD3EAE">
      <w:pPr>
        <w:pStyle w:val="Subtitle"/>
        <w:jc w:val="thaiDistribute"/>
        <w:rPr>
          <w:rFonts w:cs="Cordia New"/>
          <w:b w:val="0"/>
          <w:bCs w:val="0"/>
          <w:color w:val="000000" w:themeColor="text1"/>
          <w:cs/>
        </w:rPr>
      </w:pPr>
      <w:r w:rsidRPr="002A5530">
        <w:rPr>
          <w:rFonts w:cs="Cordia New" w:hint="cs"/>
          <w:b w:val="0"/>
          <w:bCs w:val="0"/>
          <w:color w:val="000000" w:themeColor="text1"/>
          <w:cs/>
        </w:rPr>
        <w:t>ประโย</w:t>
      </w:r>
      <w:r w:rsidR="00EB400D" w:rsidRPr="002A5530">
        <w:rPr>
          <w:rFonts w:cs="Cordia New" w:hint="cs"/>
          <w:b w:val="0"/>
          <w:bCs w:val="0"/>
          <w:color w:val="000000" w:themeColor="text1"/>
          <w:cs/>
        </w:rPr>
        <w:t>ช</w:t>
      </w:r>
      <w:r w:rsidRPr="002A5530">
        <w:rPr>
          <w:rFonts w:cs="Cordia New" w:hint="cs"/>
          <w:b w:val="0"/>
          <w:bCs w:val="0"/>
          <w:color w:val="000000" w:themeColor="text1"/>
          <w:cs/>
        </w:rPr>
        <w:t>น์ได้</w:t>
      </w:r>
    </w:p>
    <w:p w:rsidR="003E741F" w:rsidRPr="00DF512D" w:rsidRDefault="003E741F" w:rsidP="00FF6ECE">
      <w:pPr>
        <w:pStyle w:val="PlainText"/>
        <w:ind w:firstLine="360"/>
        <w:jc w:val="thaiDistribute"/>
        <w:rPr>
          <w:rFonts w:cs="Cordia New"/>
        </w:rPr>
      </w:pPr>
      <w:r w:rsidRPr="00DF512D">
        <w:rPr>
          <w:rFonts w:cs="Cordia New" w:hint="cs"/>
          <w:cs/>
        </w:rPr>
        <w:t>บุคคล</w:t>
      </w:r>
      <w:r w:rsidRPr="00DF512D">
        <w:rPr>
          <w:rFonts w:cs="Cordia New"/>
          <w:cs/>
        </w:rPr>
        <w:t>ที่เกี่ยวข้องกับพนักงาน หมายถึง คู่สมรสบุตรและบุตรบุญธรรมที่ยังไม่บรรลุนิติภาวะ</w:t>
      </w:r>
      <w:r w:rsidR="0030480A" w:rsidRPr="00DF512D">
        <w:rPr>
          <w:rFonts w:cs="Cordia New" w:hint="cs"/>
          <w:cs/>
        </w:rPr>
        <w:t xml:space="preserve">  รวมถึง บุคคล</w:t>
      </w:r>
      <w:r w:rsidR="0030480A" w:rsidRPr="00DF512D">
        <w:rPr>
          <w:rFonts w:cs="Cordia New"/>
          <w:cs/>
        </w:rPr>
        <w:t>ที่พนักงานมีอำนาจสั่งการซึ่งมิใช่โดยตำแหน่งหน้าที่  เช่น พนักงานเป็นผู้รับมอบอำนาจ</w:t>
      </w:r>
      <w:r w:rsidR="0030480A" w:rsidRPr="00A31458">
        <w:rPr>
          <w:rFonts w:asciiTheme="minorBidi" w:hAnsiTheme="minorBidi" w:cstheme="minorBidi"/>
        </w:rPr>
        <w:t>,</w:t>
      </w:r>
      <w:r w:rsidR="0030480A" w:rsidRPr="00DF512D">
        <w:rPr>
          <w:rFonts w:cs="Cordia New"/>
          <w:cs/>
        </w:rPr>
        <w:t>พนักงานเป็นผู้มีอำนาจสั่งการ</w:t>
      </w:r>
      <w:r w:rsidR="00DC087E" w:rsidRPr="00DF512D">
        <w:rPr>
          <w:rFonts w:cs="Cordia New" w:hint="cs"/>
          <w:cs/>
        </w:rPr>
        <w:t>ในฐานะเจ้าของ</w:t>
      </w:r>
      <w:r w:rsidR="0030480A" w:rsidRPr="00DF512D">
        <w:rPr>
          <w:rFonts w:cs="Cordia New"/>
          <w:cs/>
        </w:rPr>
        <w:t>บัญชี</w:t>
      </w:r>
      <w:r w:rsidR="00DC087E" w:rsidRPr="00DF512D">
        <w:rPr>
          <w:rFonts w:cs="Cordia New" w:hint="cs"/>
          <w:cs/>
        </w:rPr>
        <w:t>หรือกรรมการที่มีอำนาจของบัญชีนิติบุคคล</w:t>
      </w:r>
      <w:r w:rsidR="00520A55">
        <w:rPr>
          <w:rFonts w:cs="Cordia New" w:hint="cs"/>
          <w:cs/>
        </w:rPr>
        <w:t xml:space="preserve"> หรือพนักงานเป็นผู้ได้รับผลประโยชน์ทอดสุดท้าย</w:t>
      </w:r>
      <w:r w:rsidR="00DC087E" w:rsidRPr="00DF512D">
        <w:rPr>
          <w:rFonts w:cs="Cordia New" w:hint="cs"/>
          <w:cs/>
        </w:rPr>
        <w:t xml:space="preserve"> เป็นต้น</w:t>
      </w:r>
    </w:p>
    <w:p w:rsidR="003E741F" w:rsidRPr="0013401C" w:rsidRDefault="003E741F" w:rsidP="003E741F">
      <w:pPr>
        <w:pStyle w:val="Subtitle"/>
        <w:numPr>
          <w:ilvl w:val="1"/>
          <w:numId w:val="1"/>
        </w:numPr>
        <w:tabs>
          <w:tab w:val="left" w:pos="720"/>
        </w:tabs>
        <w:jc w:val="thaiDistribute"/>
        <w:rPr>
          <w:rFonts w:cs="Cordia New"/>
          <w:b w:val="0"/>
          <w:bCs w:val="0"/>
        </w:rPr>
      </w:pPr>
      <w:r w:rsidRPr="0013401C">
        <w:rPr>
          <w:rFonts w:cs="Cordia New" w:hint="cs"/>
          <w:b w:val="0"/>
          <w:bCs w:val="0"/>
          <w:cs/>
        </w:rPr>
        <w:t xml:space="preserve">คู่สมรส หมายถึง </w:t>
      </w:r>
      <w:r w:rsidRPr="0013401C">
        <w:rPr>
          <w:rFonts w:cs="Cordia New"/>
          <w:b w:val="0"/>
          <w:bCs w:val="0"/>
          <w:cs/>
        </w:rPr>
        <w:t>คู่สมรสที่จดทะเบียนและ</w:t>
      </w:r>
      <w:r w:rsidRPr="0013401C">
        <w:rPr>
          <w:rFonts w:cs="Cordia New" w:hint="cs"/>
          <w:b w:val="0"/>
          <w:bCs w:val="0"/>
          <w:cs/>
        </w:rPr>
        <w:t xml:space="preserve"> คู่สมรสไม่จดทะเบียน</w:t>
      </w:r>
      <w:r w:rsidR="00FE69FF" w:rsidRPr="0013401C">
        <w:rPr>
          <w:rFonts w:cs="Cordia New" w:hint="cs"/>
          <w:b w:val="0"/>
          <w:bCs w:val="0"/>
          <w:cs/>
        </w:rPr>
        <w:t>ตามที่พนักงานเปิดเผย</w:t>
      </w:r>
    </w:p>
    <w:p w:rsidR="003E741F" w:rsidRPr="00B50351" w:rsidRDefault="003E741F" w:rsidP="003E741F">
      <w:pPr>
        <w:pStyle w:val="ListParagraph"/>
        <w:spacing w:line="240" w:lineRule="auto"/>
        <w:rPr>
          <w:rFonts w:ascii="Cordia New" w:hAnsi="Cordia New" w:cs="Cordia New"/>
          <w:sz w:val="24"/>
          <w:szCs w:val="24"/>
        </w:rPr>
      </w:pPr>
    </w:p>
    <w:p w:rsidR="003E741F" w:rsidRPr="0013401C" w:rsidRDefault="003E741F" w:rsidP="003E741F">
      <w:pPr>
        <w:pStyle w:val="ListParagraph"/>
        <w:numPr>
          <w:ilvl w:val="0"/>
          <w:numId w:val="1"/>
        </w:numPr>
        <w:spacing w:before="120" w:after="0" w:line="240" w:lineRule="auto"/>
        <w:jc w:val="thaiDistribute"/>
        <w:rPr>
          <w:rFonts w:ascii="Cordia New" w:hAnsi="Cordia New" w:cs="Cordia New"/>
          <w:b/>
          <w:bCs/>
          <w:sz w:val="28"/>
        </w:rPr>
      </w:pPr>
      <w:r w:rsidRPr="0013401C">
        <w:rPr>
          <w:rFonts w:ascii="Cordia New" w:hAnsi="Cordia New" w:cs="Cordia New"/>
          <w:b/>
          <w:bCs/>
          <w:sz w:val="28"/>
          <w:cs/>
        </w:rPr>
        <w:t xml:space="preserve">การเปิดบัญชีซื้อขายหลักทรัพย์ของพนักงานและบัญชีที่เกี่ยวข้องกับพนักงาน </w:t>
      </w:r>
    </w:p>
    <w:p w:rsidR="003E741F" w:rsidRPr="0013401C" w:rsidRDefault="003E741F" w:rsidP="003E741F">
      <w:pPr>
        <w:pStyle w:val="ListParagraph"/>
        <w:numPr>
          <w:ilvl w:val="1"/>
          <w:numId w:val="3"/>
        </w:numPr>
        <w:tabs>
          <w:tab w:val="left" w:pos="900"/>
        </w:tabs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พนักงานต้องเปิดบัญชีซื้อขายหลักทรัพย์ของตนเองกับบริษัทหลักทรัพย์ที่ตนสังกัดเท่านั้น เว้นแต่พนักงานได้เปิดบัญชีซื้อขายหลักทรัพย์กับบริษัทหลักทรัพย์อื่นก่อนมาปฏิบัติงานกับบริษัทหลักทรัพย์ที่ตนสังกัด พนักงานต้องหยุดการใช้บัญชี</w:t>
      </w:r>
      <w:r w:rsidRPr="0013401C">
        <w:rPr>
          <w:rFonts w:ascii="Cordia New" w:hAnsi="Cordia New" w:cs="Cordia New" w:hint="cs"/>
          <w:sz w:val="28"/>
          <w:cs/>
        </w:rPr>
        <w:t>นั้น</w:t>
      </w:r>
      <w:r w:rsidRPr="0013401C">
        <w:rPr>
          <w:rFonts w:ascii="Cordia New" w:hAnsi="Cordia New" w:cs="Cordia New"/>
          <w:sz w:val="28"/>
          <w:cs/>
        </w:rPr>
        <w:t>เพื่อการซื้อ หรือรับโอนหลักทรัพย์กับบริษัทหลักทรัพย์อื่นนับแต่วันที่ปฏิบัติงานกับบริษัทหลักทรัพย์ที่ตนสังกัด แต่ยังคงสิทธิให้ทำรายการขาย หรือโอนหลักทรัพย์ที่ซื้อมาก่อนหน้านั้นเข้าบัญชี</w:t>
      </w:r>
      <w:r w:rsidRPr="0013401C">
        <w:rPr>
          <w:rFonts w:ascii="Cordia New" w:hAnsi="Cordia New" w:cs="Cordia New" w:hint="cs"/>
          <w:sz w:val="28"/>
          <w:cs/>
        </w:rPr>
        <w:t>ของตนเองที่เปิดไว้กับ</w:t>
      </w:r>
      <w:r w:rsidRPr="0013401C">
        <w:rPr>
          <w:rFonts w:ascii="Cordia New" w:hAnsi="Cordia New" w:cs="Cordia New"/>
          <w:sz w:val="28"/>
          <w:cs/>
        </w:rPr>
        <w:t>บริษัทหลักทรัพย์ที่สังกัดได้ และ</w:t>
      </w:r>
      <w:r w:rsidRPr="0013401C">
        <w:rPr>
          <w:rFonts w:ascii="Cordia New" w:hAnsi="Cordia New" w:cs="Cordia New" w:hint="cs"/>
          <w:sz w:val="28"/>
          <w:cs/>
        </w:rPr>
        <w:t>ให้</w:t>
      </w:r>
      <w:r w:rsidRPr="0013401C">
        <w:rPr>
          <w:rFonts w:ascii="Cordia New" w:hAnsi="Cordia New" w:cs="Cordia New"/>
          <w:sz w:val="28"/>
          <w:cs/>
        </w:rPr>
        <w:t>ดำเนินการปิดบัญชี</w:t>
      </w:r>
      <w:r w:rsidRPr="0013401C">
        <w:rPr>
          <w:rFonts w:ascii="Cordia New" w:hAnsi="Cordia New" w:cs="Cordia New" w:hint="cs"/>
          <w:sz w:val="28"/>
          <w:cs/>
        </w:rPr>
        <w:t>ที่เปิดไว้กับบริษัทหลักทรัพย์อื่น</w:t>
      </w:r>
    </w:p>
    <w:p w:rsidR="003E741F" w:rsidRPr="0013401C" w:rsidRDefault="003E741F" w:rsidP="003E741F">
      <w:pPr>
        <w:pStyle w:val="ListParagraph"/>
        <w:tabs>
          <w:tab w:val="left" w:pos="900"/>
        </w:tabs>
        <w:spacing w:before="120" w:after="0" w:line="240" w:lineRule="auto"/>
        <w:ind w:left="900" w:hanging="90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ab/>
        <w:t>อย่างไรก็ตาม พนักงานอาจเปิดบัญชีซื้อขายหลักทรัพย์กับบริษัทหลักทรัพย์อื่นได้เฉพาะในกรณีที่บริษัทหลักทรัพย์ต้นสังกัดมิได้มีการให้บริการดังกล่าวเช่น บริษัทหลักทรัพย์ต้นสังกัดมิได้ประกอบธุรกิจนายหน้าซื้อขายหลักทรัพย์สำหรับลูกค้ารายบุคคล เป็นต้น โดยบริษัทหลักทรัพย์ต้นสังกัดต้องอนุญาตและ</w:t>
      </w:r>
      <w:r w:rsidRPr="0013401C">
        <w:rPr>
          <w:rFonts w:ascii="Cordia New" w:hAnsi="Cordia New" w:cs="Cordia New" w:hint="cs"/>
          <w:sz w:val="28"/>
          <w:cs/>
        </w:rPr>
        <w:t>ออกหนังสือยินยอมให้กับพนักงานของตนเพื่อเป็นหลักฐานให้</w:t>
      </w:r>
      <w:r w:rsidRPr="0013401C">
        <w:rPr>
          <w:rFonts w:ascii="Cordia New" w:hAnsi="Cordia New" w:cs="Cordia New"/>
          <w:sz w:val="28"/>
          <w:cs/>
        </w:rPr>
        <w:t>บริษัทหลักทรัพย์ที่จะรับลูกค้าที่เป็นพนักงานของบริษัทหลักทรัพย์อื่น</w:t>
      </w:r>
      <w:r w:rsidRPr="0013401C">
        <w:rPr>
          <w:rFonts w:ascii="Cordia New" w:hAnsi="Cordia New" w:cs="Cordia New" w:hint="cs"/>
          <w:sz w:val="28"/>
          <w:cs/>
        </w:rPr>
        <w:t>เพื่อใช้</w:t>
      </w:r>
      <w:r w:rsidRPr="0013401C">
        <w:rPr>
          <w:rFonts w:ascii="Cordia New" w:hAnsi="Cordia New" w:cs="Cordia New"/>
          <w:sz w:val="28"/>
          <w:cs/>
        </w:rPr>
        <w:t>ประกอบการพิจารณาเปิดบัญชีด้วย</w:t>
      </w:r>
    </w:p>
    <w:p w:rsidR="00CC4422" w:rsidRPr="00CC4422" w:rsidRDefault="003E741F" w:rsidP="00CC4422">
      <w:pPr>
        <w:pStyle w:val="ListParagraph"/>
        <w:numPr>
          <w:ilvl w:val="1"/>
          <w:numId w:val="3"/>
        </w:numPr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lastRenderedPageBreak/>
        <w:t>พนักงาน</w:t>
      </w:r>
      <w:r w:rsidR="00FE69FF" w:rsidRPr="0013401C">
        <w:rPr>
          <w:rFonts w:ascii="Cordia New" w:hAnsi="Cordia New" w:cs="Cordia New" w:hint="cs"/>
          <w:sz w:val="28"/>
          <w:cs/>
        </w:rPr>
        <w:t>มีหน้าที่</w:t>
      </w:r>
      <w:r w:rsidRPr="0013401C">
        <w:rPr>
          <w:rFonts w:ascii="Cordia New" w:hAnsi="Cordia New" w:cs="Cordia New"/>
          <w:sz w:val="28"/>
          <w:cs/>
        </w:rPr>
        <w:t>เปิดเผย</w:t>
      </w:r>
      <w:r w:rsidRPr="0013401C">
        <w:rPr>
          <w:rFonts w:ascii="Cordia New" w:hAnsi="Cordia New" w:cs="Cordia New" w:hint="cs"/>
          <w:sz w:val="28"/>
          <w:cs/>
        </w:rPr>
        <w:t>เป็นลายลักษณ์อักษรให้กับบริษัทที่ตนสังกัดทราบถึง</w:t>
      </w:r>
      <w:r w:rsidRPr="0013401C">
        <w:rPr>
          <w:rFonts w:ascii="Cordia New" w:hAnsi="Cordia New" w:cs="Cordia New"/>
          <w:sz w:val="28"/>
          <w:cs/>
        </w:rPr>
        <w:t>การมีบัญชีซื้อขายหลักทรัพย์ของตนเอง</w:t>
      </w:r>
      <w:r w:rsidR="000721FB" w:rsidRPr="00DF512D">
        <w:rPr>
          <w:rFonts w:ascii="Cordia New" w:hAnsi="Cordia New" w:cs="Cordia New" w:hint="cs"/>
          <w:sz w:val="28"/>
          <w:cs/>
        </w:rPr>
        <w:t>และบัญชีบุคคลที่เกี่ยวข้อง</w:t>
      </w:r>
      <w:r w:rsidRPr="00DF512D">
        <w:rPr>
          <w:rFonts w:ascii="Cordia New" w:hAnsi="Cordia New" w:cs="Cordia New"/>
          <w:sz w:val="28"/>
          <w:cs/>
        </w:rPr>
        <w:t xml:space="preserve">  รวมทั้งบัญชีที่ตนมีส่วนได้ส่วนเสียหรือมีอำนาจควบคุม</w:t>
      </w:r>
      <w:r w:rsidRPr="00DF512D">
        <w:rPr>
          <w:rFonts w:ascii="Cordia New" w:hAnsi="Cordia New" w:cs="Cordia New" w:hint="cs"/>
          <w:sz w:val="28"/>
          <w:cs/>
        </w:rPr>
        <w:t>ทั้งที่เปิดไว้</w:t>
      </w:r>
      <w:r w:rsidRPr="00DF512D">
        <w:rPr>
          <w:rFonts w:ascii="Cordia New" w:hAnsi="Cordia New" w:cs="Cordia New"/>
          <w:sz w:val="28"/>
          <w:cs/>
        </w:rPr>
        <w:t>กับบริษัทหลักทรัพย์ที่ตนสังกัด และ/หรือ บริษัทหลักทรัพย์อื่น</w:t>
      </w:r>
      <w:r w:rsidRPr="00DF512D">
        <w:rPr>
          <w:rFonts w:ascii="Cordia New" w:hAnsi="Cordia New" w:cs="Cordia New" w:hint="cs"/>
          <w:sz w:val="28"/>
          <w:cs/>
        </w:rPr>
        <w:t>ทั้งหมด</w:t>
      </w:r>
      <w:r w:rsidRPr="00DF512D">
        <w:rPr>
          <w:rFonts w:ascii="Cordia New" w:hAnsi="Cordia New" w:cs="Cordia New"/>
          <w:sz w:val="28"/>
          <w:cs/>
        </w:rPr>
        <w:t xml:space="preserve"> ให้บริษัทหลักทรัพย์ที่ตนสังกัดรับทราบเป็นลายลักษณ์อักษร</w:t>
      </w:r>
      <w:r w:rsidR="00A52FA9" w:rsidRPr="00DF512D">
        <w:rPr>
          <w:rFonts w:ascii="Cordia New" w:hAnsi="Cordia New" w:cs="Cordia New" w:hint="cs"/>
          <w:sz w:val="28"/>
          <w:cs/>
        </w:rPr>
        <w:t xml:space="preserve"> โดยบริษัทหลักทรัพย์มีการให้พนักงานยืนยันข้อมูลตามระยะเวลาที่เหมาะสม</w:t>
      </w:r>
      <w:r w:rsidR="00520A55">
        <w:rPr>
          <w:rFonts w:ascii="Cordia New" w:hAnsi="Cordia New" w:cs="Cordia New"/>
          <w:sz w:val="28"/>
          <w:cs/>
        </w:rPr>
        <w:br/>
      </w:r>
      <w:r w:rsidR="00CC4422">
        <w:rPr>
          <w:rFonts w:ascii="Cordia New" w:hAnsi="Cordia New" w:cs="Cordia New" w:hint="cs"/>
          <w:sz w:val="28"/>
          <w:cs/>
        </w:rPr>
        <w:t>หากพบว่าพนักงานไม่เปิดเผยบัญชีซื้อขายหลักทรัพย์ของตนเองและบัญชีบุคคลที่เกี่ยวข้อง จะมีความผิด</w:t>
      </w:r>
      <w:r w:rsidR="00CC4422">
        <w:rPr>
          <w:rFonts w:ascii="Cordia New" w:hAnsi="Cordia New" w:cs="Cordia New"/>
          <w:sz w:val="28"/>
          <w:cs/>
        </w:rPr>
        <w:br/>
      </w:r>
      <w:r w:rsidR="00CC4422">
        <w:rPr>
          <w:rFonts w:ascii="Cordia New" w:hAnsi="Cordia New" w:cs="Cordia New" w:hint="cs"/>
          <w:sz w:val="28"/>
          <w:cs/>
        </w:rPr>
        <w:t>ทางวินัย</w:t>
      </w:r>
    </w:p>
    <w:p w:rsidR="003E741F" w:rsidRPr="0013401C" w:rsidRDefault="003E741F" w:rsidP="00FF6ECE">
      <w:pPr>
        <w:pStyle w:val="ListParagraph"/>
        <w:numPr>
          <w:ilvl w:val="1"/>
          <w:numId w:val="1"/>
        </w:numPr>
        <w:tabs>
          <w:tab w:val="left" w:pos="360"/>
          <w:tab w:val="left" w:pos="900"/>
        </w:tabs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2.3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 xml:space="preserve">พนักงานต้องไม่เปิดบัญชีซื้อขายหลักทรัพย์เพื่อตนเองโดยใช้ชื่อบุคคลอื่น </w:t>
      </w:r>
      <w:r w:rsidRPr="0013401C">
        <w:rPr>
          <w:rFonts w:ascii="Cordia New" w:hAnsi="Cordia New" w:cs="Cordia New" w:hint="cs"/>
          <w:sz w:val="28"/>
          <w:cs/>
        </w:rPr>
        <w:t>หรือยินยอมให้บุคคลอื่นใช้</w:t>
      </w:r>
      <w:r w:rsidR="00FF6ECE">
        <w:rPr>
          <w:rFonts w:ascii="Cordia New" w:hAnsi="Cordia New" w:cs="Cordia New" w:hint="cs"/>
          <w:sz w:val="28"/>
          <w:cs/>
        </w:rPr>
        <w:t>ชื่</w:t>
      </w:r>
      <w:r w:rsidRPr="0013401C">
        <w:rPr>
          <w:rFonts w:ascii="Cordia New" w:hAnsi="Cordia New" w:cs="Cordia New" w:hint="cs"/>
          <w:sz w:val="28"/>
          <w:cs/>
        </w:rPr>
        <w:t>อ</w:t>
      </w:r>
      <w:r w:rsidR="000415C8">
        <w:rPr>
          <w:rFonts w:ascii="Cordia New" w:hAnsi="Cordia New" w:cs="Cordia New"/>
          <w:sz w:val="28"/>
        </w:rPr>
        <w:tab/>
      </w:r>
      <w:r w:rsidRPr="0013401C">
        <w:rPr>
          <w:rFonts w:ascii="Cordia New" w:hAnsi="Cordia New" w:cs="Cordia New" w:hint="cs"/>
          <w:sz w:val="28"/>
          <w:cs/>
        </w:rPr>
        <w:t>ตนเองเปิดบัญชี</w:t>
      </w:r>
    </w:p>
    <w:p w:rsidR="003E741F" w:rsidRPr="0013401C" w:rsidRDefault="003E741F" w:rsidP="00856FEF">
      <w:pPr>
        <w:pStyle w:val="ListParagraph"/>
        <w:numPr>
          <w:ilvl w:val="1"/>
          <w:numId w:val="1"/>
        </w:numPr>
        <w:tabs>
          <w:tab w:val="left" w:pos="360"/>
          <w:tab w:val="left" w:pos="900"/>
        </w:tabs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2.4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บริษัท</w:t>
      </w:r>
      <w:r w:rsidR="00856FEF">
        <w:rPr>
          <w:rFonts w:ascii="Cordia New" w:hAnsi="Cordia New" w:cs="Cordia New" w:hint="cs"/>
          <w:sz w:val="28"/>
          <w:cs/>
        </w:rPr>
        <w:t>หลักทรัพย์</w:t>
      </w:r>
      <w:r w:rsidRPr="0013401C">
        <w:rPr>
          <w:rFonts w:ascii="Cordia New" w:hAnsi="Cordia New" w:cs="Cordia New"/>
          <w:sz w:val="28"/>
          <w:cs/>
        </w:rPr>
        <w:t>ต้อง</w:t>
      </w:r>
      <w:r w:rsidRPr="0013401C">
        <w:rPr>
          <w:rFonts w:ascii="Cordia New" w:hAnsi="Cordia New" w:cs="Cordia New" w:hint="cs"/>
          <w:sz w:val="28"/>
          <w:cs/>
        </w:rPr>
        <w:t>จัดให้มี</w:t>
      </w:r>
      <w:r w:rsidRPr="0013401C">
        <w:rPr>
          <w:rFonts w:ascii="Cordia New" w:hAnsi="Cordia New" w:cs="Cordia New"/>
          <w:sz w:val="28"/>
          <w:cs/>
        </w:rPr>
        <w:t>ระเบียบและวิธีปฏิบัติในการพิจารณาและอนุมัติการเปิดบัญชีซื้อขายหลักทรัพย์และ</w:t>
      </w:r>
      <w:r w:rsidR="00856FEF">
        <w:rPr>
          <w:rFonts w:ascii="Cordia New" w:hAnsi="Cordia New" w:cs="Cordia New" w:hint="cs"/>
          <w:sz w:val="28"/>
          <w:cs/>
        </w:rPr>
        <w:t>ก</w:t>
      </w:r>
      <w:r w:rsidRPr="0013401C">
        <w:rPr>
          <w:rFonts w:ascii="Cordia New" w:hAnsi="Cordia New" w:cs="Cordia New"/>
          <w:sz w:val="28"/>
          <w:cs/>
        </w:rPr>
        <w:t>องทุนส่วนบุคคลของพนักงาน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900"/>
        </w:tabs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 xml:space="preserve">2.5 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พนักงานอาจใช้บริการกองทุนส่วนบุคคลกับบริษัทหลักทรัพย์</w:t>
      </w:r>
      <w:r w:rsidRPr="0013401C">
        <w:rPr>
          <w:rFonts w:ascii="Cordia New" w:hAnsi="Cordia New" w:cs="Cordia New" w:hint="cs"/>
          <w:sz w:val="28"/>
          <w:cs/>
        </w:rPr>
        <w:t>หรือบริษัทหลักทรัพย์จัดการกองทุน</w:t>
      </w:r>
      <w:r w:rsidRPr="0013401C">
        <w:rPr>
          <w:rFonts w:ascii="Cordia New" w:hAnsi="Cordia New" w:cs="Cordia New"/>
          <w:sz w:val="28"/>
          <w:cs/>
        </w:rPr>
        <w:t>อื่นได้ โดยในสัญญาต้องระบุให้ชัดเจนว่าเป็นพนักงานของบริษัทหลักทรัพย์ต้นสังกัด</w:t>
      </w:r>
      <w:r w:rsidRPr="0013401C">
        <w:rPr>
          <w:rFonts w:ascii="Cordia New" w:hAnsi="Cordia New" w:cs="Cordia New" w:hint="cs"/>
          <w:sz w:val="28"/>
          <w:cs/>
        </w:rPr>
        <w:t>และพนักงาน</w:t>
      </w:r>
      <w:r w:rsidRPr="0013401C">
        <w:rPr>
          <w:rFonts w:ascii="Cordia New" w:hAnsi="Cordia New" w:cs="Cordia New"/>
          <w:sz w:val="28"/>
          <w:cs/>
        </w:rPr>
        <w:t>ต้องไม่สั่งการให้ผู้จัดการกองทุนส่วนบุคคล ซื้อขายหลักทรัพย์ตามคำสั่งของพนักงาน โดยผู้จัดการกองทุนส่วนบุคคล เป็นผู้มีอำนาจตัดสินใจลงทุนตามกรอบนโยบายการลงทุนที่กำหนดไว้แล้ว</w:t>
      </w:r>
    </w:p>
    <w:p w:rsidR="003E741F" w:rsidRPr="0013401C" w:rsidRDefault="003E741F" w:rsidP="003E741F">
      <w:pPr>
        <w:pStyle w:val="ListParagraph"/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</w:rPr>
      </w:pPr>
    </w:p>
    <w:p w:rsidR="003E741F" w:rsidRPr="0013401C" w:rsidRDefault="003E741F" w:rsidP="003E741F">
      <w:pPr>
        <w:pStyle w:val="ListParagraph"/>
        <w:numPr>
          <w:ilvl w:val="0"/>
          <w:numId w:val="1"/>
        </w:numPr>
        <w:spacing w:before="120" w:after="0" w:line="240" w:lineRule="auto"/>
        <w:jc w:val="thaiDistribute"/>
        <w:rPr>
          <w:rFonts w:ascii="Cordia New" w:hAnsi="Cordia New" w:cs="Cordia New"/>
          <w:b/>
          <w:bCs/>
          <w:sz w:val="28"/>
        </w:rPr>
      </w:pPr>
      <w:r w:rsidRPr="0013401C">
        <w:rPr>
          <w:rFonts w:ascii="Cordia New" w:hAnsi="Cordia New" w:cs="Cordia New"/>
          <w:b/>
          <w:bCs/>
          <w:sz w:val="28"/>
          <w:cs/>
        </w:rPr>
        <w:t>การขออนุมัติก่อนซื้อขายหลักทรัพย์และการส่งคำสั่งซื้อขายหลักทรัพย์ของพนักงาน</w:t>
      </w:r>
    </w:p>
    <w:p w:rsidR="003E741F" w:rsidRPr="0013401C" w:rsidRDefault="003E741F" w:rsidP="003E741F">
      <w:pPr>
        <w:pStyle w:val="ListParagraph"/>
        <w:numPr>
          <w:ilvl w:val="1"/>
          <w:numId w:val="4"/>
        </w:numPr>
        <w:tabs>
          <w:tab w:val="left" w:pos="900"/>
        </w:tabs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บริษัทหลักทรัพย์ต้องมีวิธีปฏิบัติและขั้นตอนการพิจารณาอนุมัติการซื้อขายหลักทรัพย์ของพนักงานโดยหลักการต้องเป็นการป้องกันมิให้เกิดการเอาเปรียบลูกค้า การใช้ข้อมูลของลูกค้า หรือการแสวงหาประโยชน์จากลูกค้า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900"/>
        </w:tabs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 xml:space="preserve">3.2 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พนักงานต้องไม่ส่งคำสั่งซื้อขายหลักทรัพย์เพื่อตนเองในลักษณะที่จะก่อให้เกิดความเสียหายต่อบริษัทหลักทรัพย์ที่ตนสังกัด</w:t>
      </w:r>
      <w:r w:rsidR="00A52FA9" w:rsidRPr="00DF512D">
        <w:rPr>
          <w:rFonts w:ascii="Cordia New" w:hAnsi="Cordia New" w:cs="Cordia New" w:hint="cs"/>
          <w:sz w:val="28"/>
          <w:cs/>
        </w:rPr>
        <w:t>หรือทำการซื้อขายหลักทรัพย์ผิดปกติไม่เป็นตามสภาวะตลาด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900"/>
        </w:tabs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3.3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พนักงานต้องไม่ซื้อหรือขายหลักทรัพย์เพื่อตนเอง หรือบุคคลอื่นในบัญชีลูกค้า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900"/>
        </w:tabs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 xml:space="preserve">3.4 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พนักงานต้องไม่ใช้บัญชีของตนเองหรือผู้เกี่ยวข้องซื้อขายหลักทรัพย์ให้กับลูกค้า ไม่ว่าจะเป็นการช่วยเหลือ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ลูกค้าโดยมีหรือไม่มีผลประโยชน์ตอบแทนอื่นใดก็ตาม</w:t>
      </w:r>
    </w:p>
    <w:p w:rsidR="003E741F" w:rsidRPr="00DF512D" w:rsidRDefault="003E741F" w:rsidP="003E741F">
      <w:pPr>
        <w:pStyle w:val="ListParagraph"/>
        <w:numPr>
          <w:ilvl w:val="1"/>
          <w:numId w:val="1"/>
        </w:numPr>
        <w:tabs>
          <w:tab w:val="left" w:pos="360"/>
          <w:tab w:val="left" w:pos="900"/>
        </w:tabs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 w:hint="cs"/>
          <w:sz w:val="28"/>
          <w:cs/>
        </w:rPr>
        <w:t>3.5</w:t>
      </w:r>
      <w:r w:rsidRPr="0013401C">
        <w:rPr>
          <w:rFonts w:ascii="Cordia New" w:hAnsi="Cordia New" w:cs="Cordia New" w:hint="cs"/>
          <w:sz w:val="28"/>
          <w:cs/>
        </w:rPr>
        <w:tab/>
      </w:r>
      <w:r w:rsidR="000721FB" w:rsidRPr="0013401C">
        <w:rPr>
          <w:rFonts w:ascii="Cordia New" w:hAnsi="Cordia New" w:cs="Cordia New" w:hint="cs"/>
          <w:sz w:val="28"/>
          <w:cs/>
        </w:rPr>
        <w:t>พนักงานต้องไม่เป็นผู้รับมอบอำนาจสั่งซื้อ ขาย ฝาก ถอน โอนหลักทรัพย์ใน</w:t>
      </w:r>
      <w:r w:rsidR="000721FB" w:rsidRPr="00DF512D">
        <w:rPr>
          <w:rFonts w:ascii="Cordia New" w:hAnsi="Cordia New" w:cs="Cordia New" w:hint="cs"/>
          <w:sz w:val="28"/>
          <w:cs/>
        </w:rPr>
        <w:t>บัญชีบุคคลอื่นใด</w:t>
      </w:r>
      <w:r w:rsidR="00520A55">
        <w:rPr>
          <w:rFonts w:ascii="Cordia New" w:hAnsi="Cordia New" w:cs="Cordia New" w:hint="cs"/>
          <w:sz w:val="28"/>
          <w:cs/>
        </w:rPr>
        <w:t xml:space="preserve"> เพราะอาจเข้าข่ายเป็นการยุ่งเกี่ยวกับทรัพย์สินของลูกค้า</w:t>
      </w:r>
      <w:r w:rsidR="000721FB" w:rsidRPr="00DF512D">
        <w:rPr>
          <w:rFonts w:ascii="Cordia New" w:hAnsi="Cordia New" w:cs="Cordia New" w:hint="cs"/>
          <w:sz w:val="28"/>
          <w:cs/>
        </w:rPr>
        <w:t xml:space="preserve"> เว้นแต่จะได้รับอนุญาตจากบริษัท  </w:t>
      </w:r>
      <w:r w:rsidR="00E02785" w:rsidRPr="00DF512D">
        <w:rPr>
          <w:rFonts w:ascii="Cordia New" w:hAnsi="Cordia New" w:cs="Cordia New" w:hint="cs"/>
          <w:sz w:val="28"/>
          <w:cs/>
        </w:rPr>
        <w:t>กรณีที่บริษัท</w:t>
      </w:r>
      <w:r w:rsidR="00B2573F" w:rsidRPr="00DF512D">
        <w:rPr>
          <w:rFonts w:ascii="Cordia New" w:hAnsi="Cordia New" w:cs="Cordia New" w:hint="cs"/>
          <w:sz w:val="28"/>
          <w:cs/>
        </w:rPr>
        <w:t>จะอนุญาต</w:t>
      </w:r>
      <w:r w:rsidR="00D70918" w:rsidRPr="00DF512D">
        <w:rPr>
          <w:rFonts w:ascii="Cordia New" w:hAnsi="Cordia New" w:cs="Cordia New" w:hint="cs"/>
          <w:sz w:val="28"/>
          <w:cs/>
        </w:rPr>
        <w:t>พนักงานเป็นผู้รับมอบอำนาจ</w:t>
      </w:r>
      <w:r w:rsidR="00B2573F" w:rsidRPr="00DF512D">
        <w:rPr>
          <w:rFonts w:ascii="Cordia New" w:hAnsi="Cordia New" w:cs="Cordia New" w:hint="cs"/>
          <w:sz w:val="28"/>
          <w:cs/>
        </w:rPr>
        <w:t xml:space="preserve">บริษัทต้องมีมาตรการที่เหมาะสมในการควบคุมดูแล </w:t>
      </w:r>
    </w:p>
    <w:p w:rsidR="003E741F" w:rsidRPr="00DF512D" w:rsidRDefault="003E741F" w:rsidP="003E741F">
      <w:pPr>
        <w:pStyle w:val="ListParagraph"/>
        <w:numPr>
          <w:ilvl w:val="1"/>
          <w:numId w:val="1"/>
        </w:numPr>
        <w:tabs>
          <w:tab w:val="left" w:pos="360"/>
        </w:tabs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DF512D">
        <w:rPr>
          <w:rFonts w:ascii="Cordia New" w:hAnsi="Cordia New" w:cs="Cordia New"/>
          <w:sz w:val="28"/>
          <w:cs/>
        </w:rPr>
        <w:t>3.</w:t>
      </w:r>
      <w:r w:rsidRPr="00DF512D">
        <w:rPr>
          <w:rFonts w:ascii="Cordia New" w:hAnsi="Cordia New" w:cs="Cordia New" w:hint="cs"/>
          <w:sz w:val="28"/>
          <w:cs/>
        </w:rPr>
        <w:t>6</w:t>
      </w:r>
      <w:r w:rsidRPr="00DF512D">
        <w:rPr>
          <w:rFonts w:ascii="Cordia New" w:hAnsi="Cordia New" w:cs="Cordia New" w:hint="cs"/>
          <w:sz w:val="28"/>
          <w:cs/>
        </w:rPr>
        <w:tab/>
      </w:r>
      <w:r w:rsidRPr="00DF512D">
        <w:rPr>
          <w:rFonts w:ascii="Cordia New" w:hAnsi="Cordia New" w:cs="Cordia New"/>
          <w:sz w:val="28"/>
          <w:cs/>
        </w:rPr>
        <w:t>พนักงานต้องไม่ซื้อ ขาย หรือรับโอนหลักทรัพย์ โดยอาศัยข้อมูลภายในอันเป็นสาระสำคัญต่อการเปลี่ยนแปลงราคาของหลักทรัพย์ที่ยังมิได้เปิดเผยต่อสาธารณชนหรือตลาดหลักทรัพย์ฯและตนได้ล่วงรู้มาในตำแหน่งหรือฐานะที่สามารถล่วงรู้ข้อเท็จจริง ไม่ว่าจะกระทำเพื่อประโยชน์ต่อตนเองหรือผู้อื่น หรือนำข้อมูลภายในนั้นออกเปิดเผยให้ผู้อื่นกระทำการดังกล่าว โดยตนได้รับประโยชน์</w:t>
      </w:r>
      <w:r w:rsidRPr="00DF512D">
        <w:rPr>
          <w:rFonts w:ascii="Cordia New" w:hAnsi="Cordia New" w:cs="Cordia New" w:hint="cs"/>
          <w:sz w:val="28"/>
          <w:cs/>
        </w:rPr>
        <w:t>หรือไม่ได้รับประโยชน์ก็ตาม</w:t>
      </w:r>
    </w:p>
    <w:p w:rsidR="003E741F" w:rsidRPr="00DF512D" w:rsidRDefault="003E741F" w:rsidP="00E02785">
      <w:pPr>
        <w:pStyle w:val="ListParagraph"/>
        <w:tabs>
          <w:tab w:val="left" w:pos="900"/>
        </w:tabs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DF512D">
        <w:rPr>
          <w:rFonts w:ascii="Cordia New" w:hAnsi="Cordia New" w:cs="Cordia New"/>
          <w:sz w:val="28"/>
          <w:cs/>
        </w:rPr>
        <w:t>3.</w:t>
      </w:r>
      <w:r w:rsidRPr="00DF512D">
        <w:rPr>
          <w:rFonts w:ascii="Cordia New" w:hAnsi="Cordia New" w:cs="Cordia New" w:hint="cs"/>
          <w:sz w:val="28"/>
          <w:cs/>
        </w:rPr>
        <w:t>7</w:t>
      </w:r>
      <w:r w:rsidRPr="00DF512D">
        <w:rPr>
          <w:rFonts w:ascii="Cordia New" w:hAnsi="Cordia New" w:cs="Cordia New" w:hint="cs"/>
          <w:sz w:val="28"/>
          <w:cs/>
        </w:rPr>
        <w:tab/>
      </w:r>
      <w:r w:rsidRPr="00DF512D">
        <w:rPr>
          <w:rFonts w:ascii="Cordia New" w:hAnsi="Cordia New" w:cs="Cordia New"/>
          <w:sz w:val="28"/>
          <w:cs/>
        </w:rPr>
        <w:t xml:space="preserve">พนักงานที่ปฏิบัติงานในหน่วยงานที่ให้บริการลูกค้า </w:t>
      </w:r>
      <w:r w:rsidRPr="00DF512D">
        <w:rPr>
          <w:rFonts w:ascii="Cordia New" w:hAnsi="Cordia New" w:cs="Cordia New"/>
          <w:sz w:val="28"/>
          <w:lang w:val="en-GB"/>
        </w:rPr>
        <w:t>(Front Office</w:t>
      </w:r>
      <w:r w:rsidRPr="002A5530">
        <w:rPr>
          <w:rFonts w:ascii="Cordia New" w:hAnsi="Cordia New" w:cs="Cordia New"/>
          <w:color w:val="000000" w:themeColor="text1"/>
          <w:sz w:val="28"/>
          <w:lang w:val="en-GB"/>
        </w:rPr>
        <w:t xml:space="preserve">) </w:t>
      </w:r>
      <w:r w:rsidRPr="002A5530">
        <w:rPr>
          <w:rFonts w:ascii="Cordia New" w:hAnsi="Cordia New" w:cs="Cordia New"/>
          <w:color w:val="000000" w:themeColor="text1"/>
          <w:sz w:val="28"/>
          <w:cs/>
        </w:rPr>
        <w:t>และ</w:t>
      </w:r>
      <w:r w:rsidR="00FD3EAE" w:rsidRPr="002A5530">
        <w:rPr>
          <w:rFonts w:cs="Cordia New" w:hint="cs"/>
          <w:color w:val="000000" w:themeColor="text1"/>
          <w:cs/>
        </w:rPr>
        <w:t xml:space="preserve">บุคคลอื่น ๆ ที่เกี่ยวข้องกับการดำเนินงานของบริษัท  </w:t>
      </w:r>
      <w:r w:rsidRPr="002A5530">
        <w:rPr>
          <w:rFonts w:ascii="Cordia New" w:hAnsi="Cordia New" w:cs="Cordia New"/>
          <w:color w:val="000000" w:themeColor="text1"/>
          <w:sz w:val="28"/>
          <w:cs/>
        </w:rPr>
        <w:t xml:space="preserve">ที่เข้าถึงข้อมูลการซื้อขายของลูกค้าในลักษณะ </w:t>
      </w:r>
      <w:r w:rsidRPr="002A5530">
        <w:rPr>
          <w:rFonts w:ascii="Cordia New" w:hAnsi="Cordia New" w:cs="Cordia New"/>
          <w:color w:val="000000" w:themeColor="text1"/>
          <w:sz w:val="28"/>
          <w:lang w:val="en-GB"/>
        </w:rPr>
        <w:t xml:space="preserve">real time </w:t>
      </w:r>
      <w:r w:rsidRPr="002A5530">
        <w:rPr>
          <w:rFonts w:ascii="Cordia New" w:hAnsi="Cordia New" w:cs="Cordia New"/>
          <w:color w:val="000000" w:themeColor="text1"/>
          <w:sz w:val="28"/>
          <w:cs/>
        </w:rPr>
        <w:t>ต้อง</w:t>
      </w:r>
      <w:r w:rsidRPr="00DF512D">
        <w:rPr>
          <w:rFonts w:ascii="Cordia New" w:hAnsi="Cordia New" w:cs="Cordia New"/>
          <w:sz w:val="28"/>
          <w:cs/>
        </w:rPr>
        <w:t>ไม่ส่งคำสั่งซื้อขายด้วยตนเอง โดยให้ส่งคำสั่งซื้อขายผ่านหน่วยงาน</w:t>
      </w:r>
      <w:r w:rsidRPr="00DF512D">
        <w:rPr>
          <w:rFonts w:ascii="Cordia New" w:hAnsi="Cordia New" w:cs="Cordia New" w:hint="cs"/>
          <w:sz w:val="28"/>
          <w:cs/>
        </w:rPr>
        <w:t>หรื</w:t>
      </w:r>
      <w:r w:rsidR="00E02785" w:rsidRPr="00DF512D">
        <w:rPr>
          <w:rFonts w:ascii="Cordia New" w:hAnsi="Cordia New" w:cs="Cordia New" w:hint="cs"/>
          <w:sz w:val="28"/>
          <w:cs/>
        </w:rPr>
        <w:t>อ</w:t>
      </w:r>
      <w:r w:rsidRPr="00DF512D">
        <w:rPr>
          <w:rFonts w:ascii="Cordia New" w:hAnsi="Cordia New" w:cs="Cordia New" w:hint="cs"/>
          <w:sz w:val="28"/>
          <w:cs/>
        </w:rPr>
        <w:t>บุคคล</w:t>
      </w:r>
      <w:r w:rsidRPr="00DF512D">
        <w:rPr>
          <w:rFonts w:ascii="Cordia New" w:hAnsi="Cordia New" w:cs="Cordia New"/>
          <w:sz w:val="28"/>
          <w:cs/>
        </w:rPr>
        <w:t xml:space="preserve">ที่บริษัทกำหนด เพื่อป้องกันการใช้ข้อมูลที่ทราบล่วงหน้าเพื่อตนเองและการซื้อขายตัดหน้าลูกค้า </w:t>
      </w:r>
      <w:r w:rsidR="00E02785" w:rsidRPr="00DF512D">
        <w:rPr>
          <w:rFonts w:ascii="Cordia New" w:hAnsi="Cordia New" w:cs="Cordia New" w:hint="cs"/>
          <w:sz w:val="28"/>
          <w:cs/>
        </w:rPr>
        <w:t>(</w:t>
      </w:r>
      <w:r w:rsidRPr="00DF512D">
        <w:rPr>
          <w:rFonts w:ascii="Cordia New" w:hAnsi="Cordia New" w:cs="Cordia New"/>
          <w:sz w:val="28"/>
        </w:rPr>
        <w:t xml:space="preserve">Front Run) </w:t>
      </w:r>
      <w:r w:rsidRPr="00DF512D">
        <w:rPr>
          <w:rFonts w:ascii="Cordia New" w:hAnsi="Cordia New" w:cs="Cordia New" w:hint="cs"/>
          <w:sz w:val="28"/>
          <w:cs/>
        </w:rPr>
        <w:t>หรือการซื้อขายอื่นใดที่ไม่เป็นธรรมกับลูกค้า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360"/>
          <w:tab w:val="left" w:pos="900"/>
        </w:tabs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lastRenderedPageBreak/>
        <w:t>3.</w:t>
      </w:r>
      <w:r w:rsidRPr="0013401C">
        <w:rPr>
          <w:rFonts w:ascii="Cordia New" w:hAnsi="Cordia New" w:cs="Cordia New" w:hint="cs"/>
          <w:sz w:val="28"/>
          <w:cs/>
        </w:rPr>
        <w:t>8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พนักงานที่ปฏิบัติงานในหน่วยงานที่ดูแลตัดสินใจซื้อขายแทนลูกค้า หรือหน่วยงานที่ดูแลบัญชีเงินลงทุนของ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บริษัท ต้องไม่ส่งคำสั่งซื้อขายด้วยตนเอง โดยให้ส่งคำสั่งซื้อขายผ่านหน่วยงาน</w:t>
      </w:r>
      <w:r w:rsidRPr="0013401C">
        <w:rPr>
          <w:rFonts w:ascii="Cordia New" w:hAnsi="Cordia New" w:cs="Cordia New" w:hint="cs"/>
          <w:sz w:val="28"/>
          <w:cs/>
        </w:rPr>
        <w:t>หรือบุคคล</w:t>
      </w:r>
      <w:r w:rsidRPr="0013401C">
        <w:rPr>
          <w:rFonts w:ascii="Cordia New" w:hAnsi="Cordia New" w:cs="Cordia New"/>
          <w:sz w:val="28"/>
          <w:cs/>
        </w:rPr>
        <w:t>ที่บริษัทกำหนด เพื่อ</w:t>
      </w:r>
      <w:r w:rsidRPr="0013401C">
        <w:rPr>
          <w:rFonts w:ascii="Cordia New" w:hAnsi="Cordia New" w:cs="Cordia New"/>
          <w:sz w:val="28"/>
        </w:rPr>
        <w:tab/>
      </w:r>
      <w:r w:rsidRPr="0013401C">
        <w:rPr>
          <w:rFonts w:ascii="Cordia New" w:hAnsi="Cordia New" w:cs="Cordia New"/>
          <w:sz w:val="28"/>
          <w:cs/>
        </w:rPr>
        <w:t>ป้องกันการใช้ข้อมูลที่ทราบล่วงหน้าเพื่อตนเองและการซื้อขายตัดหน้าลูกค้า หรือบัญชีเงินลงทุนของบริษัท</w:t>
      </w:r>
      <w:r w:rsidRPr="0013401C">
        <w:rPr>
          <w:rFonts w:ascii="Cordia New" w:hAnsi="Cordia New" w:cs="Cordia New"/>
          <w:sz w:val="28"/>
        </w:rPr>
        <w:tab/>
        <w:t>(Front Run)</w:t>
      </w:r>
      <w:r w:rsidRPr="0013401C">
        <w:rPr>
          <w:rFonts w:ascii="Cordia New" w:hAnsi="Cordia New" w:cs="Cordia New" w:hint="cs"/>
          <w:sz w:val="28"/>
          <w:cs/>
        </w:rPr>
        <w:t xml:space="preserve"> หรือการซื้อขายอื่นใดที่ไม่เป็นธรรมกับลูกค้า</w:t>
      </w:r>
    </w:p>
    <w:p w:rsidR="00A52FA9" w:rsidRPr="0013401C" w:rsidRDefault="00A52FA9" w:rsidP="00A52FA9">
      <w:pPr>
        <w:pStyle w:val="ListParagraph"/>
        <w:numPr>
          <w:ilvl w:val="1"/>
          <w:numId w:val="1"/>
        </w:numPr>
        <w:tabs>
          <w:tab w:val="left" w:pos="360"/>
          <w:tab w:val="left" w:pos="900"/>
        </w:tabs>
        <w:spacing w:before="120" w:after="0" w:line="240" w:lineRule="auto"/>
        <w:ind w:left="360"/>
        <w:jc w:val="thaiDistribute"/>
        <w:rPr>
          <w:rFonts w:ascii="Cordia New" w:hAnsi="Cordia New" w:cs="Cordia New"/>
          <w:strike/>
          <w:sz w:val="28"/>
        </w:rPr>
      </w:pPr>
      <w:r w:rsidRPr="0013401C">
        <w:rPr>
          <w:rFonts w:ascii="Cordia New" w:hAnsi="Cordia New" w:cs="Cordia New"/>
          <w:sz w:val="28"/>
          <w:cs/>
        </w:rPr>
        <w:t>3.</w:t>
      </w:r>
      <w:r w:rsidRPr="0013401C">
        <w:rPr>
          <w:rFonts w:ascii="Cordia New" w:hAnsi="Cordia New" w:cs="Cordia New" w:hint="cs"/>
          <w:sz w:val="28"/>
          <w:cs/>
        </w:rPr>
        <w:t>9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พนักงาน</w:t>
      </w:r>
      <w:r w:rsidRPr="0013401C">
        <w:rPr>
          <w:rFonts w:ascii="Cordia New" w:hAnsi="Cordia New" w:cs="Cordia New" w:hint="cs"/>
          <w:sz w:val="28"/>
          <w:cs/>
        </w:rPr>
        <w:t xml:space="preserve">ตามข้อ 3.7 และ 3.8 </w:t>
      </w:r>
      <w:r w:rsidRPr="0013401C">
        <w:rPr>
          <w:rFonts w:ascii="Cordia New" w:hAnsi="Cordia New" w:cs="Cordia New"/>
          <w:sz w:val="28"/>
          <w:cs/>
        </w:rPr>
        <w:t>ต้องไม่เป็นผู้ดูแลบัญชีตนเองหรือบัญชี</w:t>
      </w:r>
      <w:r w:rsidRPr="0013401C">
        <w:rPr>
          <w:rFonts w:ascii="Cordia New" w:hAnsi="Cordia New" w:cs="Cordia New" w:hint="cs"/>
          <w:sz w:val="28"/>
          <w:cs/>
        </w:rPr>
        <w:t>ของบุคคล</w:t>
      </w:r>
      <w:r w:rsidRPr="0013401C">
        <w:rPr>
          <w:rFonts w:ascii="Cordia New" w:hAnsi="Cordia New" w:cs="Cordia New"/>
          <w:sz w:val="28"/>
          <w:cs/>
        </w:rPr>
        <w:t xml:space="preserve">ที่เกี่ยวข้องกับพนักงาน </w:t>
      </w:r>
      <w:r w:rsidR="006F13E8"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และ</w:t>
      </w:r>
      <w:r w:rsidR="00973A13" w:rsidRPr="0013401C">
        <w:rPr>
          <w:rFonts w:ascii="Cordia New" w:hAnsi="Cordia New" w:cs="Cordia New"/>
          <w:sz w:val="28"/>
        </w:rPr>
        <w:tab/>
      </w:r>
      <w:r w:rsidRPr="0013401C">
        <w:rPr>
          <w:rFonts w:ascii="Cordia New" w:hAnsi="Cordia New" w:cs="Cordia New"/>
          <w:sz w:val="28"/>
          <w:cs/>
        </w:rPr>
        <w:t>ต้องไม่เป็นผู้ส่งคำสั่งซื้อหรือขายหลักทรัพย์เพื่อบัญชีตนเองหรือบัญชี</w:t>
      </w:r>
      <w:r w:rsidRPr="0013401C">
        <w:rPr>
          <w:rFonts w:ascii="Cordia New" w:hAnsi="Cordia New" w:cs="Cordia New" w:hint="cs"/>
          <w:sz w:val="28"/>
          <w:cs/>
        </w:rPr>
        <w:t>ของบุคคล</w:t>
      </w:r>
      <w:r w:rsidRPr="0013401C">
        <w:rPr>
          <w:rFonts w:ascii="Cordia New" w:hAnsi="Cordia New" w:cs="Cordia New"/>
          <w:sz w:val="28"/>
          <w:cs/>
        </w:rPr>
        <w:t>ที่เกี่ยวข้องกับพนักงาน</w:t>
      </w:r>
    </w:p>
    <w:p w:rsidR="003E741F" w:rsidRPr="0013401C" w:rsidRDefault="003E741F" w:rsidP="003E741F">
      <w:pPr>
        <w:pStyle w:val="ListParagraph"/>
        <w:numPr>
          <w:ilvl w:val="2"/>
          <w:numId w:val="1"/>
        </w:numPr>
        <w:tabs>
          <w:tab w:val="left" w:pos="360"/>
          <w:tab w:val="left" w:pos="900"/>
        </w:tabs>
        <w:spacing w:before="120" w:after="0" w:line="240" w:lineRule="auto"/>
        <w:ind w:left="360"/>
        <w:jc w:val="thaiDistribute"/>
        <w:rPr>
          <w:rFonts w:ascii="Cordia New" w:hAnsi="Cordia New" w:cs="Cordia New"/>
          <w:b/>
          <w:bCs/>
          <w:sz w:val="28"/>
        </w:rPr>
      </w:pPr>
      <w:r w:rsidRPr="0013401C">
        <w:rPr>
          <w:rFonts w:ascii="Cordia New" w:hAnsi="Cordia New" w:cs="Cordia New"/>
          <w:sz w:val="28"/>
          <w:cs/>
        </w:rPr>
        <w:t>3.</w:t>
      </w:r>
      <w:r w:rsidR="00A52FA9" w:rsidRPr="0013401C">
        <w:rPr>
          <w:rFonts w:ascii="Cordia New" w:hAnsi="Cordia New" w:cs="Cordia New" w:hint="cs"/>
          <w:sz w:val="28"/>
          <w:cs/>
        </w:rPr>
        <w:t>10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พนักงานของบริษัทหลักทรัพย์ทุกคนที่เกี่ยวข้องในกระบวนการการจัดทำบทวิเคราะห์ รวมถึง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ผู้อนุมัติบท</w:t>
      </w:r>
      <w:r w:rsidRPr="0013401C">
        <w:rPr>
          <w:rFonts w:ascii="Cordia New" w:hAnsi="Cordia New" w:cs="Cordia New"/>
          <w:sz w:val="28"/>
        </w:rPr>
        <w:tab/>
      </w:r>
      <w:r w:rsidRPr="0013401C">
        <w:rPr>
          <w:rFonts w:ascii="Cordia New" w:hAnsi="Cordia New" w:cs="Cordia New"/>
          <w:sz w:val="28"/>
          <w:cs/>
        </w:rPr>
        <w:t>วิเคราะห์นั้น ต้องไม่ซื้อหรือขายหลักทรัพย์</w:t>
      </w:r>
      <w:r w:rsidRPr="0013401C">
        <w:rPr>
          <w:rFonts w:ascii="Cordia New" w:hAnsi="Cordia New" w:cs="Cordia New" w:hint="cs"/>
          <w:sz w:val="28"/>
          <w:cs/>
        </w:rPr>
        <w:t>ที่</w:t>
      </w:r>
      <w:r w:rsidRPr="0013401C">
        <w:rPr>
          <w:rFonts w:ascii="Cordia New" w:hAnsi="Cordia New" w:cs="Cordia New"/>
          <w:sz w:val="28"/>
          <w:cs/>
        </w:rPr>
        <w:t>อยู่</w:t>
      </w:r>
      <w:r w:rsidRPr="0013401C">
        <w:rPr>
          <w:rFonts w:ascii="Cordia New" w:hAnsi="Cordia New" w:cs="Cordia New" w:hint="cs"/>
          <w:sz w:val="28"/>
          <w:cs/>
        </w:rPr>
        <w:t>ในกระบวน</w:t>
      </w:r>
      <w:r w:rsidRPr="0013401C">
        <w:rPr>
          <w:rFonts w:ascii="Cordia New" w:hAnsi="Cordia New" w:cs="Cordia New"/>
          <w:sz w:val="28"/>
          <w:cs/>
        </w:rPr>
        <w:t>การจัดทำบทวิเคราะห์การลงทุนในหลักทรัพย์ และ</w:t>
      </w:r>
      <w:r w:rsidRPr="0013401C">
        <w:rPr>
          <w:rFonts w:ascii="Cordia New" w:hAnsi="Cordia New" w:cs="Cordia New"/>
          <w:sz w:val="28"/>
        </w:rPr>
        <w:tab/>
      </w:r>
      <w:r w:rsidRPr="0013401C">
        <w:rPr>
          <w:rFonts w:ascii="Cordia New" w:hAnsi="Cordia New" w:cs="Cordia New" w:hint="cs"/>
          <w:sz w:val="28"/>
          <w:cs/>
        </w:rPr>
        <w:t>ภาย</w:t>
      </w:r>
      <w:r w:rsidRPr="0013401C">
        <w:rPr>
          <w:rFonts w:ascii="Cordia New" w:hAnsi="Cordia New" w:cs="Cordia New"/>
          <w:sz w:val="28"/>
          <w:cs/>
        </w:rPr>
        <w:t>หลัง</w:t>
      </w:r>
      <w:r w:rsidRPr="0013401C">
        <w:rPr>
          <w:rFonts w:ascii="Cordia New" w:hAnsi="Cordia New" w:cs="Cordia New" w:hint="cs"/>
          <w:sz w:val="28"/>
          <w:cs/>
        </w:rPr>
        <w:t>จากที่</w:t>
      </w:r>
      <w:r w:rsidRPr="0013401C">
        <w:rPr>
          <w:rFonts w:ascii="Cordia New" w:hAnsi="Cordia New" w:cs="Cordia New"/>
          <w:sz w:val="28"/>
          <w:cs/>
        </w:rPr>
        <w:t>บทวิเคราะห์การลงทุนในหลักทรัพย์ดังกล่าวได้ถูกเผยแพร่แก่ลูกค้าไปแล้วไม่น้อยกว่าสามวัน</w:t>
      </w:r>
      <w:r w:rsidRPr="0013401C">
        <w:rPr>
          <w:rFonts w:ascii="Cordia New" w:hAnsi="Cordia New" w:cs="Cordia New"/>
          <w:sz w:val="28"/>
        </w:rPr>
        <w:tab/>
      </w:r>
      <w:r w:rsidRPr="0013401C">
        <w:rPr>
          <w:rFonts w:ascii="Cordia New" w:hAnsi="Cordia New" w:cs="Cordia New"/>
          <w:sz w:val="28"/>
          <w:cs/>
        </w:rPr>
        <w:t>ทำการ</w:t>
      </w:r>
      <w:r w:rsidRPr="0013401C">
        <w:rPr>
          <w:rFonts w:ascii="Cordia New" w:hAnsi="Cordia New" w:cs="Cordia New" w:hint="cs"/>
          <w:sz w:val="28"/>
          <w:cs/>
        </w:rPr>
        <w:t>นับแต่วันที่เผยแพร่บทวิเคราะห์นั้น</w:t>
      </w:r>
    </w:p>
    <w:p w:rsidR="003E741F" w:rsidRPr="0013401C" w:rsidRDefault="003E741F" w:rsidP="00E02785">
      <w:pPr>
        <w:pStyle w:val="ListParagraph"/>
        <w:numPr>
          <w:ilvl w:val="1"/>
          <w:numId w:val="1"/>
        </w:numPr>
        <w:tabs>
          <w:tab w:val="left" w:pos="360"/>
        </w:tabs>
        <w:spacing w:before="120" w:after="0" w:line="240" w:lineRule="auto"/>
        <w:ind w:left="900" w:hanging="90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 w:hint="cs"/>
          <w:sz w:val="28"/>
          <w:cs/>
        </w:rPr>
        <w:t>3.1</w:t>
      </w:r>
      <w:r w:rsidR="00A52FA9" w:rsidRPr="0013401C">
        <w:rPr>
          <w:rFonts w:ascii="Cordia New" w:hAnsi="Cordia New" w:cs="Cordia New" w:hint="cs"/>
          <w:sz w:val="28"/>
          <w:cs/>
        </w:rPr>
        <w:t>1</w:t>
      </w:r>
      <w:r w:rsidRPr="0013401C">
        <w:rPr>
          <w:rFonts w:ascii="Cordia New" w:hAnsi="Cordia New" w:cs="Cordia New" w:hint="cs"/>
          <w:sz w:val="28"/>
          <w:cs/>
        </w:rPr>
        <w:tab/>
      </w:r>
      <w:r w:rsidR="005D3920" w:rsidRPr="002A5530">
        <w:rPr>
          <w:rFonts w:ascii="Cordia New" w:hAnsi="Cordia New" w:cs="Cordia New" w:hint="cs"/>
          <w:color w:val="000000" w:themeColor="text1"/>
          <w:sz w:val="28"/>
          <w:cs/>
        </w:rPr>
        <w:t>พนักงาน</w:t>
      </w:r>
      <w:r w:rsidR="00FD3EAE" w:rsidRPr="002A5530">
        <w:rPr>
          <w:rFonts w:ascii="Cordia New" w:hAnsi="Cordia New" w:cs="Cordia New" w:hint="cs"/>
          <w:color w:val="000000" w:themeColor="text1"/>
          <w:sz w:val="28"/>
          <w:cs/>
        </w:rPr>
        <w:t xml:space="preserve"> และ</w:t>
      </w:r>
      <w:r w:rsidR="00FD3EAE" w:rsidRPr="002A5530">
        <w:rPr>
          <w:rFonts w:cs="Cordia New" w:hint="cs"/>
          <w:color w:val="000000" w:themeColor="text1"/>
          <w:cs/>
        </w:rPr>
        <w:t>บุคคลอื่น ๆ ที่เกี่ยวข้องกับการดำเนินงานของบริษัท</w:t>
      </w:r>
      <w:r w:rsidR="005D3920" w:rsidRPr="002A5530">
        <w:rPr>
          <w:rFonts w:ascii="Cordia New" w:hAnsi="Cordia New" w:cs="Cordia New" w:hint="cs"/>
          <w:color w:val="000000" w:themeColor="text1"/>
          <w:sz w:val="28"/>
          <w:cs/>
        </w:rPr>
        <w:t>ที่</w:t>
      </w:r>
      <w:r w:rsidR="00B47269" w:rsidRPr="0013401C">
        <w:rPr>
          <w:rFonts w:ascii="Cordia New" w:hAnsi="Cordia New" w:cs="Cordia New" w:hint="cs"/>
          <w:sz w:val="28"/>
          <w:cs/>
        </w:rPr>
        <w:t>มีโอกาสที่จะได้รับทราบข้อมูล</w:t>
      </w:r>
      <w:r w:rsidR="00E02785" w:rsidRPr="0013401C">
        <w:rPr>
          <w:rFonts w:ascii="Cordia New" w:hAnsi="Cordia New" w:cs="Cordia New" w:hint="cs"/>
          <w:sz w:val="28"/>
          <w:cs/>
        </w:rPr>
        <w:t>ภายในของ</w:t>
      </w:r>
      <w:r w:rsidR="00F90E19" w:rsidRPr="0013401C">
        <w:rPr>
          <w:rFonts w:ascii="Cordia New" w:hAnsi="Cordia New" w:cs="Cordia New"/>
          <w:sz w:val="28"/>
          <w:cs/>
        </w:rPr>
        <w:t>หลักทรัพย</w:t>
      </w:r>
      <w:r w:rsidR="00F90E19" w:rsidRPr="0013401C">
        <w:rPr>
          <w:rFonts w:ascii="Cordia New" w:hAnsi="Cordia New" w:cs="Cordia New" w:hint="cs"/>
          <w:sz w:val="28"/>
          <w:cs/>
        </w:rPr>
        <w:t xml:space="preserve">์ที่อยู่ใน </w:t>
      </w:r>
      <w:r w:rsidR="00F90E19" w:rsidRPr="0013401C">
        <w:rPr>
          <w:rFonts w:ascii="Cordia New" w:hAnsi="Cordia New" w:cs="Cordia New"/>
          <w:sz w:val="28"/>
        </w:rPr>
        <w:t xml:space="preserve"> Watch List </w:t>
      </w:r>
      <w:r w:rsidR="00B47269" w:rsidRPr="0013401C">
        <w:rPr>
          <w:rFonts w:ascii="Cordia New" w:hAnsi="Cordia New" w:cs="Cordia New" w:hint="cs"/>
          <w:sz w:val="28"/>
          <w:cs/>
        </w:rPr>
        <w:t>และ</w:t>
      </w:r>
      <w:r w:rsidRPr="0013401C">
        <w:rPr>
          <w:rFonts w:ascii="Cordia New" w:hAnsi="Cordia New" w:cs="Cordia New"/>
          <w:sz w:val="28"/>
        </w:rPr>
        <w:t>Restricted List</w:t>
      </w:r>
      <w:r w:rsidR="00EB05CD" w:rsidRPr="0013401C">
        <w:rPr>
          <w:rFonts w:ascii="Cordia New" w:hAnsi="Cordia New" w:cs="Cordia New" w:hint="cs"/>
          <w:sz w:val="28"/>
          <w:cs/>
        </w:rPr>
        <w:t xml:space="preserve"> ต้องไม่ซื้อขาย โอนหรือรับโอนหลักทรัพย์นั้น</w:t>
      </w:r>
      <w:r w:rsidRPr="0013401C">
        <w:rPr>
          <w:rFonts w:ascii="Cordia New" w:hAnsi="Cordia New" w:cs="Cordia New"/>
          <w:sz w:val="28"/>
          <w:cs/>
        </w:rPr>
        <w:t>โดยบริษัทต้องจัดให้มีมาตรการหรือแนวปฏิบัติ</w:t>
      </w:r>
      <w:r w:rsidRPr="002A5530">
        <w:rPr>
          <w:rFonts w:ascii="Cordia New" w:hAnsi="Cordia New" w:cs="Cordia New"/>
          <w:color w:val="000000" w:themeColor="text1"/>
          <w:sz w:val="28"/>
          <w:cs/>
        </w:rPr>
        <w:t>ให้</w:t>
      </w:r>
      <w:r w:rsidR="005D3920" w:rsidRPr="002A5530">
        <w:rPr>
          <w:rFonts w:ascii="Cordia New" w:hAnsi="Cordia New" w:cs="Cordia New" w:hint="cs"/>
          <w:color w:val="000000" w:themeColor="text1"/>
          <w:sz w:val="28"/>
          <w:cs/>
        </w:rPr>
        <w:t>พนักงาน</w:t>
      </w:r>
      <w:r w:rsidR="00FD3EAE" w:rsidRPr="002A5530">
        <w:rPr>
          <w:rFonts w:ascii="Cordia New" w:hAnsi="Cordia New" w:cs="Cordia New" w:hint="cs"/>
          <w:color w:val="000000" w:themeColor="text1"/>
          <w:sz w:val="28"/>
          <w:cs/>
        </w:rPr>
        <w:t>และบุคคล</w:t>
      </w:r>
      <w:r w:rsidRPr="002A5530">
        <w:rPr>
          <w:rFonts w:ascii="Cordia New" w:hAnsi="Cordia New" w:cs="Cordia New"/>
          <w:color w:val="000000" w:themeColor="text1"/>
          <w:sz w:val="28"/>
          <w:cs/>
        </w:rPr>
        <w:t>ราย</w:t>
      </w:r>
      <w:r w:rsidRPr="0013401C">
        <w:rPr>
          <w:rFonts w:ascii="Cordia New" w:hAnsi="Cordia New" w:cs="Cordia New" w:hint="cs"/>
          <w:sz w:val="28"/>
          <w:cs/>
        </w:rPr>
        <w:t>ดังกล่าว</w:t>
      </w:r>
      <w:r w:rsidRPr="0013401C">
        <w:rPr>
          <w:rFonts w:ascii="Cordia New" w:hAnsi="Cordia New" w:cs="Cordia New"/>
          <w:sz w:val="28"/>
          <w:cs/>
        </w:rPr>
        <w:t>นั้นได้</w:t>
      </w:r>
      <w:r w:rsidRPr="0013401C">
        <w:rPr>
          <w:rFonts w:ascii="Cordia New" w:hAnsi="Cordia New" w:cs="Cordia New" w:hint="cs"/>
          <w:sz w:val="28"/>
          <w:cs/>
        </w:rPr>
        <w:t>รับ</w:t>
      </w:r>
      <w:r w:rsidRPr="0013401C">
        <w:rPr>
          <w:rFonts w:ascii="Cordia New" w:hAnsi="Cordia New" w:cs="Cordia New"/>
          <w:sz w:val="28"/>
          <w:cs/>
        </w:rPr>
        <w:t xml:space="preserve">ทราบ เช่น </w:t>
      </w:r>
      <w:r w:rsidR="00E02785" w:rsidRPr="0013401C">
        <w:rPr>
          <w:rFonts w:ascii="Cordia New" w:hAnsi="Cordia New" w:cs="Cordia New" w:hint="cs"/>
          <w:sz w:val="28"/>
          <w:cs/>
        </w:rPr>
        <w:t>การรับทราบ</w:t>
      </w:r>
      <w:r w:rsidRPr="0013401C">
        <w:rPr>
          <w:rFonts w:ascii="Cordia New" w:hAnsi="Cordia New" w:cs="Cordia New"/>
          <w:sz w:val="28"/>
          <w:cs/>
        </w:rPr>
        <w:t>ข้อกำหนดในการห้ามซื้อขาย หรือโอน/รับโอนหลักทรัพย์นั้นๆ ระยะเวลาที่เกี่ยวข้อง การยินยอมเปิดเผยถึงบัญชีซื้อขายหลักทรัพย์ เมื่อบริษัทเรียกตรวจสอบรวมถึงการห้ามเปิดเผยข้อมูลดังกล่าวให้ผู้อื่นดำเนินการแทน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360"/>
          <w:tab w:val="left" w:pos="900"/>
        </w:tabs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3.1</w:t>
      </w:r>
      <w:r w:rsidRPr="0013401C">
        <w:rPr>
          <w:rFonts w:ascii="Cordia New" w:hAnsi="Cordia New" w:cs="Cordia New" w:hint="cs"/>
          <w:sz w:val="28"/>
          <w:cs/>
        </w:rPr>
        <w:t>2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 xml:space="preserve">พนักงานต้องไม่ซื้อหรือรับหลักทรัพย์ </w:t>
      </w:r>
      <w:r w:rsidRPr="0013401C">
        <w:rPr>
          <w:rFonts w:ascii="Cordia New" w:hAnsi="Cordia New" w:cs="Cordia New"/>
          <w:sz w:val="28"/>
          <w:lang w:val="en-GB"/>
        </w:rPr>
        <w:t xml:space="preserve">IPO PO </w:t>
      </w:r>
      <w:r w:rsidRPr="0013401C">
        <w:rPr>
          <w:rFonts w:ascii="Cordia New" w:hAnsi="Cordia New" w:cs="Cordia New"/>
          <w:sz w:val="28"/>
          <w:cs/>
        </w:rPr>
        <w:t xml:space="preserve">หรือ </w:t>
      </w:r>
      <w:r w:rsidRPr="0013401C">
        <w:rPr>
          <w:rFonts w:ascii="Cordia New" w:hAnsi="Cordia New" w:cs="Cordia New"/>
          <w:sz w:val="28"/>
          <w:lang w:val="en-GB"/>
        </w:rPr>
        <w:t xml:space="preserve">PP </w:t>
      </w:r>
      <w:r w:rsidRPr="0013401C">
        <w:rPr>
          <w:rFonts w:ascii="Cordia New" w:hAnsi="Cordia New" w:cs="Cordia New"/>
          <w:sz w:val="28"/>
          <w:cs/>
        </w:rPr>
        <w:t xml:space="preserve">ซึ่งได้มาจากผลประโยชน์ทางหน้าที่การงาน 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360"/>
          <w:tab w:val="left" w:pos="900"/>
        </w:tabs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  <w:cs/>
        </w:rPr>
      </w:pPr>
      <w:r w:rsidRPr="0013401C">
        <w:rPr>
          <w:rFonts w:ascii="Cordia New" w:hAnsi="Cordia New" w:cs="Cordia New"/>
          <w:sz w:val="28"/>
          <w:cs/>
        </w:rPr>
        <w:t>3.1</w:t>
      </w:r>
      <w:r w:rsidRPr="0013401C">
        <w:rPr>
          <w:rFonts w:ascii="Cordia New" w:hAnsi="Cordia New" w:cs="Cordia New" w:hint="cs"/>
          <w:sz w:val="28"/>
          <w:cs/>
        </w:rPr>
        <w:t>3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กรณีที่บริษัทหลักทรัพย์เป็นบริษัทจดทะเบียน บริษัทหลักทรัพย์</w:t>
      </w:r>
      <w:r w:rsidRPr="0013401C">
        <w:rPr>
          <w:rFonts w:ascii="Cordia New" w:hAnsi="Cordia New" w:cs="Cordia New" w:hint="cs"/>
          <w:sz w:val="28"/>
          <w:cs/>
        </w:rPr>
        <w:t>ต้อง</w:t>
      </w:r>
      <w:r w:rsidRPr="0013401C">
        <w:rPr>
          <w:rFonts w:ascii="Cordia New" w:hAnsi="Cordia New" w:cs="Cordia New"/>
          <w:sz w:val="28"/>
          <w:cs/>
        </w:rPr>
        <w:t>กำหนดข้อพึงปฏิบัติในการซื้อขาย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หลักทรัพย์ของกรรมการ ผู้บริหาร และพนักงานที่เกี่ยวข้องกับผลการดำเนินงานของบริษัท เพื่อ</w:t>
      </w:r>
      <w:r w:rsidR="006F13E8"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ป้องกันการใช้</w:t>
      </w:r>
      <w:r w:rsidR="00584B36" w:rsidRPr="0013401C">
        <w:rPr>
          <w:rFonts w:ascii="Cordia New" w:hAnsi="Cordia New" w:cs="Cordia New"/>
          <w:sz w:val="28"/>
        </w:rPr>
        <w:tab/>
      </w:r>
      <w:r w:rsidRPr="0013401C">
        <w:rPr>
          <w:rFonts w:ascii="Cordia New" w:hAnsi="Cordia New" w:cs="Cordia New"/>
          <w:sz w:val="28"/>
          <w:cs/>
        </w:rPr>
        <w:t>ข้อมูลภายในในการซื้อขายหลักทรัพย์ของ</w:t>
      </w:r>
      <w:r w:rsidRPr="0013401C">
        <w:rPr>
          <w:rFonts w:ascii="Cordia New" w:hAnsi="Cordia New" w:cs="Cordia New" w:hint="cs"/>
          <w:sz w:val="28"/>
          <w:cs/>
        </w:rPr>
        <w:t>บุคคลดังกล่าว</w:t>
      </w:r>
      <w:r w:rsidRPr="0013401C">
        <w:rPr>
          <w:rFonts w:ascii="Cordia New" w:hAnsi="Cordia New" w:cs="Cordia New"/>
          <w:sz w:val="28"/>
          <w:cs/>
        </w:rPr>
        <w:t xml:space="preserve"> อาทิเช่น</w:t>
      </w:r>
    </w:p>
    <w:p w:rsidR="003E741F" w:rsidRPr="0013401C" w:rsidRDefault="003E741F" w:rsidP="003E741F">
      <w:pPr>
        <w:tabs>
          <w:tab w:val="left" w:pos="1440"/>
        </w:tabs>
        <w:spacing w:before="120"/>
        <w:ind w:left="1440" w:right="29" w:hanging="540"/>
        <w:jc w:val="thaiDistribute"/>
      </w:pPr>
      <w:r w:rsidRPr="0013401C">
        <w:t>1</w:t>
      </w:r>
      <w:r w:rsidRPr="0013401C">
        <w:rPr>
          <w:cs/>
        </w:rPr>
        <w:t>)</w:t>
      </w:r>
      <w:r w:rsidRPr="0013401C">
        <w:tab/>
      </w:r>
      <w:r w:rsidRPr="0013401C">
        <w:rPr>
          <w:cs/>
        </w:rPr>
        <w:t xml:space="preserve">ผู้บริหารและเจ้าหน้าที่ของบริษัทที่มีส่วนเกี่ยวข้องกับข้อมูลทางบัญชีและงบการเงินที่ยังไม่เผยแพร่ต่อสาธารณชน </w:t>
      </w:r>
      <w:r w:rsidRPr="0013401C">
        <w:rPr>
          <w:rFonts w:hint="cs"/>
          <w:cs/>
        </w:rPr>
        <w:t>จะต้องไม่</w:t>
      </w:r>
      <w:r w:rsidRPr="0013401C">
        <w:rPr>
          <w:cs/>
        </w:rPr>
        <w:t xml:space="preserve">สั่งซื้อหรือขายหลักทรัพย์ของบริษัทตั้งแต่วันที่บริษัทกำหนดจนถึงวันที่บริษัทเปิดเผยข้อมูลดังกล่าวต่อสาธารณชน </w:t>
      </w:r>
    </w:p>
    <w:p w:rsidR="003E741F" w:rsidRPr="0013401C" w:rsidRDefault="003E741F" w:rsidP="003E741F">
      <w:pPr>
        <w:tabs>
          <w:tab w:val="left" w:pos="1440"/>
        </w:tabs>
        <w:spacing w:before="120"/>
        <w:ind w:left="1440" w:right="29" w:hanging="540"/>
        <w:jc w:val="thaiDistribute"/>
        <w:rPr>
          <w:strike/>
        </w:rPr>
      </w:pPr>
      <w:r w:rsidRPr="0013401C">
        <w:rPr>
          <w:cs/>
        </w:rPr>
        <w:t>2)</w:t>
      </w:r>
      <w:r w:rsidRPr="0013401C">
        <w:rPr>
          <w:cs/>
        </w:rPr>
        <w:tab/>
        <w:t>กรรมการของบริษัท</w:t>
      </w:r>
      <w:r w:rsidRPr="0013401C">
        <w:rPr>
          <w:rFonts w:hint="cs"/>
          <w:cs/>
        </w:rPr>
        <w:t>จะต้องไม่</w:t>
      </w:r>
      <w:r w:rsidRPr="0013401C">
        <w:rPr>
          <w:cs/>
        </w:rPr>
        <w:t>สั่งซื้อหรือขายหลักทรัพย์ของบริษัทตั้งแต่วันที่ได้รับเอกสารการประชุมคณะกรรมการเพื่อรับทราบงบการเงินรายไตรมาสหรือรายเดือนจนถึงวันที่ประกาศงบการเงินต่อสาธารณชน</w:t>
      </w:r>
    </w:p>
    <w:p w:rsidR="003E741F" w:rsidRPr="0013401C" w:rsidRDefault="003E741F" w:rsidP="003E741F">
      <w:pPr>
        <w:pStyle w:val="ListParagraph"/>
        <w:tabs>
          <w:tab w:val="left" w:pos="360"/>
        </w:tabs>
        <w:spacing w:line="240" w:lineRule="auto"/>
        <w:ind w:left="360"/>
        <w:rPr>
          <w:rFonts w:ascii="Cordia New" w:hAnsi="Cordia New" w:cs="Cordia New"/>
          <w:sz w:val="28"/>
        </w:rPr>
      </w:pPr>
    </w:p>
    <w:p w:rsidR="003E741F" w:rsidRPr="0013401C" w:rsidRDefault="003E741F" w:rsidP="003E741F">
      <w:pPr>
        <w:pStyle w:val="ListParagraph"/>
        <w:numPr>
          <w:ilvl w:val="0"/>
          <w:numId w:val="1"/>
        </w:numPr>
        <w:spacing w:before="120" w:after="0" w:line="240" w:lineRule="auto"/>
        <w:jc w:val="thaiDistribute"/>
        <w:rPr>
          <w:rFonts w:ascii="Cordia New" w:hAnsi="Cordia New" w:cs="Cordia New"/>
          <w:b/>
          <w:bCs/>
          <w:sz w:val="28"/>
        </w:rPr>
      </w:pPr>
      <w:r w:rsidRPr="0013401C">
        <w:rPr>
          <w:rFonts w:ascii="Cordia New" w:hAnsi="Cordia New" w:cs="Cordia New"/>
          <w:b/>
          <w:bCs/>
          <w:sz w:val="28"/>
          <w:cs/>
        </w:rPr>
        <w:t>การยินยอมให้บริษัทหลักทรัพย์อื่นเปิดเผยข้อมูลเพื่อบริษัทหลักทรัพย์ต้นสังกัดสามารถติดตามและตรวจสอบได้</w:t>
      </w:r>
    </w:p>
    <w:p w:rsidR="00482066" w:rsidRPr="0013401C" w:rsidRDefault="003E741F" w:rsidP="003E741F">
      <w:pPr>
        <w:pStyle w:val="ListParagraph"/>
        <w:spacing w:before="120" w:after="0" w:line="240" w:lineRule="auto"/>
        <w:ind w:left="357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 xml:space="preserve">พนักงาน </w:t>
      </w:r>
      <w:r w:rsidRPr="0013401C">
        <w:rPr>
          <w:rFonts w:ascii="Cordia New" w:hAnsi="Cordia New" w:cs="Cordia New" w:hint="cs"/>
          <w:sz w:val="28"/>
          <w:cs/>
        </w:rPr>
        <w:t xml:space="preserve">และบุคคลที่เกี่ยวข้องกับพนักงาน </w:t>
      </w:r>
      <w:r w:rsidRPr="0013401C">
        <w:rPr>
          <w:rFonts w:ascii="Cordia New" w:hAnsi="Cordia New" w:cs="Cordia New"/>
          <w:sz w:val="28"/>
          <w:cs/>
        </w:rPr>
        <w:t>ต้องมีหนังสือยินยอมให้บริษัทหลักทรัพย์อื่นเปิดเผยข้อมูลรายการซื้อขายหลักทรัพย์ดังกล่าวต่อบริษัทหลักทรัพย์ต้นสังกัด โดยบริษัทหลักทรัพย์ต้นสังกัดสามารถติดตามและตรวจสอบได้</w:t>
      </w:r>
    </w:p>
    <w:p w:rsidR="003E741F" w:rsidRPr="0013401C" w:rsidRDefault="003E741F" w:rsidP="003E741F">
      <w:pPr>
        <w:pStyle w:val="ListParagraph"/>
        <w:spacing w:before="120" w:after="0" w:line="240" w:lineRule="auto"/>
        <w:ind w:left="357"/>
        <w:jc w:val="thaiDistribute"/>
        <w:rPr>
          <w:rFonts w:ascii="Cordia New" w:hAnsi="Cordia New" w:cs="Cordia New"/>
          <w:sz w:val="28"/>
        </w:rPr>
      </w:pPr>
    </w:p>
    <w:p w:rsidR="003E741F" w:rsidRPr="0013401C" w:rsidRDefault="003E741F" w:rsidP="003E741F">
      <w:pPr>
        <w:pStyle w:val="ListParagraph"/>
        <w:numPr>
          <w:ilvl w:val="0"/>
          <w:numId w:val="1"/>
        </w:numPr>
        <w:spacing w:before="120" w:after="0" w:line="240" w:lineRule="auto"/>
        <w:jc w:val="thaiDistribute"/>
        <w:rPr>
          <w:rFonts w:ascii="Cordia New" w:hAnsi="Cordia New" w:cs="Cordia New"/>
          <w:b/>
          <w:bCs/>
          <w:sz w:val="28"/>
        </w:rPr>
      </w:pPr>
      <w:r w:rsidRPr="0013401C">
        <w:rPr>
          <w:rFonts w:ascii="Cordia New" w:hAnsi="Cordia New" w:cs="Cordia New"/>
          <w:b/>
          <w:bCs/>
          <w:sz w:val="28"/>
          <w:cs/>
        </w:rPr>
        <w:t>การกำหนดระยะเวลาการถือครองหลักทรัพย์</w:t>
      </w:r>
      <w:r w:rsidR="00FE257E">
        <w:rPr>
          <w:rFonts w:ascii="Cordia New" w:hAnsi="Cordia New" w:cs="Cordia New" w:hint="cs"/>
          <w:b/>
          <w:bCs/>
          <w:sz w:val="28"/>
          <w:cs/>
        </w:rPr>
        <w:t>ข</w:t>
      </w:r>
      <w:r w:rsidRPr="0013401C">
        <w:rPr>
          <w:rFonts w:ascii="Cordia New" w:hAnsi="Cordia New" w:cs="Cordia New"/>
          <w:b/>
          <w:bCs/>
          <w:sz w:val="28"/>
          <w:cs/>
        </w:rPr>
        <w:t>องพนักงาน</w:t>
      </w:r>
    </w:p>
    <w:p w:rsidR="003E741F" w:rsidRPr="0013401C" w:rsidRDefault="003E741F" w:rsidP="003E741F">
      <w:pPr>
        <w:pStyle w:val="ListParagraph"/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  <w:lang w:val="en-GB"/>
        </w:rPr>
      </w:pPr>
      <w:r w:rsidRPr="0013401C">
        <w:rPr>
          <w:rFonts w:ascii="Cordia New" w:hAnsi="Cordia New" w:cs="Cordia New"/>
          <w:sz w:val="28"/>
          <w:cs/>
        </w:rPr>
        <w:t>บริษัทต้องมีนโยบายการกำหนดระยะเวลาการถือครองหลักทรัพย์</w:t>
      </w:r>
      <w:r w:rsidR="00CB4CB5" w:rsidRPr="0013401C">
        <w:rPr>
          <w:rFonts w:ascii="Cordia New" w:hAnsi="Cordia New" w:cs="Cordia New" w:hint="cs"/>
          <w:sz w:val="28"/>
          <w:cs/>
        </w:rPr>
        <w:t>หรือลักษณะการซื้อขายของ</w:t>
      </w:r>
      <w:r w:rsidRPr="0013401C">
        <w:rPr>
          <w:rFonts w:ascii="Cordia New" w:hAnsi="Cordia New" w:cs="Cordia New"/>
          <w:sz w:val="28"/>
          <w:cs/>
        </w:rPr>
        <w:t>พนักงาน ซึ่งได้รับความเห็นชอบจากคณะกรรมการของบริษัท</w:t>
      </w:r>
      <w:r w:rsidRPr="0013401C">
        <w:rPr>
          <w:rFonts w:ascii="Cordia New" w:hAnsi="Cordia New" w:cs="Cordia New" w:hint="cs"/>
          <w:sz w:val="28"/>
          <w:cs/>
        </w:rPr>
        <w:t>หรือ</w:t>
      </w:r>
      <w:r w:rsidR="00A52FA9" w:rsidRPr="0013401C">
        <w:rPr>
          <w:rFonts w:ascii="Cordia New" w:hAnsi="Cordia New" w:cs="Cordia New" w:hint="cs"/>
          <w:sz w:val="28"/>
          <w:cs/>
        </w:rPr>
        <w:t>คณะกรรมการที่มีความเป็นอิสระ</w:t>
      </w:r>
      <w:r w:rsidRPr="0013401C">
        <w:rPr>
          <w:rFonts w:ascii="Cordia New" w:hAnsi="Cordia New" w:cs="Cordia New" w:hint="cs"/>
          <w:sz w:val="28"/>
          <w:cs/>
        </w:rPr>
        <w:t>ที่ได้รับมอบหมายหรือนโยบายของบริษัทในเครือ</w:t>
      </w:r>
    </w:p>
    <w:p w:rsidR="003E741F" w:rsidRPr="0013401C" w:rsidRDefault="003E741F" w:rsidP="003E741F">
      <w:pPr>
        <w:pStyle w:val="ListParagraph"/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  <w:lang w:val="en-GB"/>
        </w:rPr>
      </w:pPr>
    </w:p>
    <w:p w:rsidR="003E741F" w:rsidRPr="0013401C" w:rsidRDefault="003E741F" w:rsidP="003E741F">
      <w:pPr>
        <w:pStyle w:val="ListParagraph"/>
        <w:numPr>
          <w:ilvl w:val="0"/>
          <w:numId w:val="1"/>
        </w:numPr>
        <w:spacing w:before="120" w:after="0" w:line="240" w:lineRule="auto"/>
        <w:jc w:val="thaiDistribute"/>
        <w:rPr>
          <w:rFonts w:ascii="Cordia New" w:hAnsi="Cordia New" w:cs="Cordia New"/>
          <w:b/>
          <w:bCs/>
          <w:sz w:val="28"/>
        </w:rPr>
      </w:pPr>
      <w:r w:rsidRPr="0013401C">
        <w:rPr>
          <w:rFonts w:ascii="Cordia New" w:hAnsi="Cordia New" w:cs="Cordia New"/>
          <w:b/>
          <w:bCs/>
          <w:sz w:val="28"/>
          <w:cs/>
        </w:rPr>
        <w:t>ระบบในการติดตาม การกำกับดูแล และการตรวจสอบการซื้อขายหลักทรัพย์ของพนักงาน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900"/>
        </w:tabs>
        <w:spacing w:before="120" w:after="0" w:line="240" w:lineRule="auto"/>
        <w:ind w:hanging="36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6.1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 xml:space="preserve">พนักงานต้องเปิดเผยการมีบัญชีซื้อขายหลักทรัพย์ของตนเอง </w:t>
      </w:r>
      <w:r w:rsidRPr="0013401C">
        <w:rPr>
          <w:rFonts w:ascii="Cordia New" w:hAnsi="Cordia New" w:cs="Cordia New" w:hint="cs"/>
          <w:sz w:val="28"/>
          <w:cs/>
        </w:rPr>
        <w:t>และบัญชีของบุคคลที่เกี่ยวข้องกับพนักงาน</w:t>
      </w:r>
      <w:r w:rsidRPr="0013401C">
        <w:rPr>
          <w:rFonts w:ascii="Cordia New" w:hAnsi="Cordia New" w:cs="Cordia New"/>
          <w:sz w:val="28"/>
        </w:rPr>
        <w:tab/>
      </w:r>
      <w:r w:rsidRPr="0013401C">
        <w:rPr>
          <w:rFonts w:ascii="Cordia New" w:hAnsi="Cordia New" w:cs="Cordia New"/>
          <w:sz w:val="28"/>
          <w:cs/>
        </w:rPr>
        <w:t>ที่มีอยู่ก่อนเริ่มปฏิบัติงานใหม่กับบริษัทหลักทรัพย์ต้นสังกัดทราบเป็นลายลักษณ์อักษร</w:t>
      </w:r>
      <w:r w:rsidRPr="0013401C">
        <w:rPr>
          <w:rFonts w:ascii="Cordia New" w:hAnsi="Cordia New" w:cs="Cordia New" w:hint="cs"/>
          <w:sz w:val="28"/>
          <w:cs/>
        </w:rPr>
        <w:t xml:space="preserve"> และรายงานให้บริษัท</w:t>
      </w:r>
      <w:r w:rsidRPr="0013401C">
        <w:rPr>
          <w:rFonts w:ascii="Cordia New" w:hAnsi="Cordia New" w:cs="Cordia New"/>
          <w:sz w:val="28"/>
        </w:rPr>
        <w:tab/>
      </w:r>
      <w:r w:rsidRPr="0013401C">
        <w:rPr>
          <w:rFonts w:ascii="Cordia New" w:hAnsi="Cordia New" w:cs="Cordia New" w:hint="cs"/>
          <w:sz w:val="28"/>
          <w:cs/>
        </w:rPr>
        <w:t>ทราบทันทีเมื่อมีการเปลี่ยนแปลง</w:t>
      </w:r>
      <w:r w:rsidR="00362BBE">
        <w:rPr>
          <w:rFonts w:ascii="Cordia New" w:hAnsi="Cordia New" w:cs="Cordia New" w:hint="cs"/>
          <w:sz w:val="28"/>
          <w:cs/>
        </w:rPr>
        <w:t xml:space="preserve">  </w:t>
      </w:r>
      <w:r w:rsidRPr="0013401C">
        <w:rPr>
          <w:rFonts w:ascii="Cordia New" w:hAnsi="Cordia New" w:cs="Cordia New" w:hint="cs"/>
          <w:sz w:val="28"/>
          <w:cs/>
        </w:rPr>
        <w:t>เมื่อพนักงานพ้นสภาพการเป็นพนักงานของบริษัท บริษัทต้องเปลี่ยน</w:t>
      </w:r>
      <w:r w:rsidR="00A52FA9" w:rsidRPr="0013401C">
        <w:rPr>
          <w:rFonts w:ascii="Cordia New" w:hAnsi="Cordia New" w:cs="Cordia New"/>
          <w:sz w:val="28"/>
          <w:cs/>
        </w:rPr>
        <w:tab/>
      </w:r>
      <w:r w:rsidRPr="0013401C">
        <w:rPr>
          <w:rFonts w:ascii="Cordia New" w:hAnsi="Cordia New" w:cs="Cordia New" w:hint="cs"/>
          <w:sz w:val="28"/>
          <w:cs/>
        </w:rPr>
        <w:t>สถานะบัญชีพนักงานเป็นบัญชีลูกค้าทั่วไป</w:t>
      </w:r>
    </w:p>
    <w:p w:rsidR="003E741F" w:rsidRPr="0013401C" w:rsidRDefault="003E741F" w:rsidP="00E53841">
      <w:pPr>
        <w:pStyle w:val="ListParagraph"/>
        <w:numPr>
          <w:ilvl w:val="1"/>
          <w:numId w:val="1"/>
        </w:numPr>
        <w:tabs>
          <w:tab w:val="left" w:pos="900"/>
        </w:tabs>
        <w:spacing w:before="120" w:after="0" w:line="240" w:lineRule="auto"/>
        <w:ind w:left="900" w:hanging="54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6.2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พนักงานที่ซื้อขายหลักทรัพย์</w:t>
      </w:r>
      <w:r w:rsidR="00A52FA9" w:rsidRPr="0013401C">
        <w:rPr>
          <w:rFonts w:ascii="Cordia New" w:hAnsi="Cordia New" w:cs="Cordia New" w:hint="cs"/>
          <w:sz w:val="28"/>
          <w:cs/>
        </w:rPr>
        <w:t>และรับโอนหรือโอนหลักทรัพย์</w:t>
      </w:r>
      <w:r w:rsidRPr="0013401C">
        <w:rPr>
          <w:rFonts w:ascii="Cordia New" w:hAnsi="Cordia New" w:cs="Cordia New" w:hint="cs"/>
          <w:sz w:val="28"/>
          <w:cs/>
        </w:rPr>
        <w:t>กับบริษัทหลักทรัพย์อื่น</w:t>
      </w:r>
      <w:r w:rsidRPr="0013401C">
        <w:rPr>
          <w:rFonts w:ascii="Cordia New" w:hAnsi="Cordia New" w:cs="Cordia New"/>
          <w:sz w:val="28"/>
          <w:cs/>
        </w:rPr>
        <w:t>ต้องรายงานตามระยะเวลาที่บริษัทหลักทรัพย์ต้นสังกัดกำหนด อย่างน้อยดังต่อไปนี้</w:t>
      </w:r>
    </w:p>
    <w:p w:rsidR="003E741F" w:rsidRPr="0013401C" w:rsidRDefault="003E741F" w:rsidP="003E741F">
      <w:pPr>
        <w:pStyle w:val="ListParagraph"/>
        <w:numPr>
          <w:ilvl w:val="0"/>
          <w:numId w:val="2"/>
        </w:numPr>
        <w:spacing w:before="120" w:after="0" w:line="240" w:lineRule="auto"/>
        <w:ind w:firstLine="18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รายงาน</w:t>
      </w:r>
      <w:r w:rsidRPr="0013401C">
        <w:rPr>
          <w:rFonts w:ascii="Cordia New" w:hAnsi="Cordia New" w:cs="Cordia New" w:hint="cs"/>
          <w:sz w:val="28"/>
          <w:cs/>
        </w:rPr>
        <w:t>ความเคลื่อนไหวของหลักทรัพย์ในบัญชีเป็นรายเดือน (ถ้ามี)</w:t>
      </w:r>
    </w:p>
    <w:p w:rsidR="003E741F" w:rsidRPr="0013401C" w:rsidRDefault="003E741F" w:rsidP="003E741F">
      <w:pPr>
        <w:pStyle w:val="ListParagraph"/>
        <w:tabs>
          <w:tab w:val="left" w:pos="900"/>
        </w:tabs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ab/>
      </w:r>
      <w:r w:rsidRPr="0013401C">
        <w:rPr>
          <w:rFonts w:ascii="Cordia New" w:hAnsi="Cordia New" w:cs="Cordia New" w:hint="cs"/>
          <w:sz w:val="28"/>
          <w:cs/>
        </w:rPr>
        <w:t>(2)</w:t>
      </w:r>
      <w:r w:rsidRPr="0013401C">
        <w:rPr>
          <w:rFonts w:ascii="Cordia New" w:hAnsi="Cordia New" w:cs="Cordia New"/>
          <w:sz w:val="28"/>
          <w:cs/>
        </w:rPr>
        <w:tab/>
        <w:t>รายงานการถือครองหลักทรัพย์</w:t>
      </w:r>
      <w:r w:rsidRPr="0013401C">
        <w:rPr>
          <w:rFonts w:ascii="Cordia New" w:hAnsi="Cordia New" w:cs="Cordia New" w:hint="cs"/>
          <w:sz w:val="28"/>
          <w:cs/>
        </w:rPr>
        <w:t>ทุก 6 เดือน (กรณีไม่มีความเคลื่อนไหวของบัญชี)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900"/>
        </w:tabs>
        <w:spacing w:before="120" w:after="0" w:line="240" w:lineRule="auto"/>
        <w:ind w:hanging="36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 xml:space="preserve"> 6.</w:t>
      </w:r>
      <w:r w:rsidRPr="0013401C">
        <w:rPr>
          <w:rFonts w:ascii="Cordia New" w:hAnsi="Cordia New" w:cs="Cordia New" w:hint="cs"/>
          <w:sz w:val="28"/>
          <w:cs/>
        </w:rPr>
        <w:t>3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ab/>
        <w:t>บริษัทต้องจัดให้มีระบบในการกำกับดูแลการซื้อขายหลักทรัพย์ของพนักงานให้เป็นไปตามนโยบายและ</w:t>
      </w:r>
      <w:r w:rsidRPr="0013401C">
        <w:rPr>
          <w:rFonts w:ascii="Cordia New" w:hAnsi="Cordia New" w:cs="Cordia New" w:hint="cs"/>
          <w:sz w:val="28"/>
          <w:cs/>
        </w:rPr>
        <w:tab/>
      </w:r>
      <w:r w:rsidRPr="0013401C">
        <w:rPr>
          <w:rFonts w:ascii="Cordia New" w:hAnsi="Cordia New" w:cs="Cordia New"/>
          <w:sz w:val="28"/>
          <w:cs/>
        </w:rPr>
        <w:t>ระเบียบปฏิบัติที่บริษัทได้กำหนด</w:t>
      </w:r>
    </w:p>
    <w:p w:rsidR="003E741F" w:rsidRPr="0013401C" w:rsidRDefault="003E741F" w:rsidP="003E741F">
      <w:pPr>
        <w:pStyle w:val="ListParagraph"/>
        <w:numPr>
          <w:ilvl w:val="1"/>
          <w:numId w:val="1"/>
        </w:numPr>
        <w:tabs>
          <w:tab w:val="left" w:pos="900"/>
        </w:tabs>
        <w:spacing w:before="120" w:after="0" w:line="240" w:lineRule="auto"/>
        <w:ind w:hanging="360"/>
        <w:jc w:val="thaiDistribute"/>
        <w:rPr>
          <w:rFonts w:ascii="Cordia New" w:hAnsi="Cordia New" w:cs="Cordia New"/>
          <w:sz w:val="28"/>
        </w:rPr>
      </w:pPr>
    </w:p>
    <w:p w:rsidR="003E741F" w:rsidRPr="0013401C" w:rsidRDefault="003E741F" w:rsidP="003E741F">
      <w:pPr>
        <w:pStyle w:val="ListParagraph"/>
        <w:numPr>
          <w:ilvl w:val="0"/>
          <w:numId w:val="1"/>
        </w:numPr>
        <w:spacing w:before="120" w:after="0" w:line="240" w:lineRule="auto"/>
        <w:jc w:val="thaiDistribute"/>
        <w:rPr>
          <w:rFonts w:ascii="Cordia New" w:hAnsi="Cordia New" w:cs="Cordia New"/>
          <w:b/>
          <w:bCs/>
          <w:sz w:val="28"/>
        </w:rPr>
      </w:pPr>
      <w:r w:rsidRPr="0013401C">
        <w:rPr>
          <w:rFonts w:ascii="Cordia New" w:hAnsi="Cordia New" w:cs="Cordia New"/>
          <w:b/>
          <w:bCs/>
          <w:sz w:val="28"/>
          <w:cs/>
        </w:rPr>
        <w:t>การลงโทษ</w:t>
      </w:r>
    </w:p>
    <w:p w:rsidR="003E741F" w:rsidRPr="0013401C" w:rsidRDefault="003E741F" w:rsidP="00332551">
      <w:pPr>
        <w:pStyle w:val="ListParagraph"/>
        <w:spacing w:before="120" w:after="0" w:line="240" w:lineRule="auto"/>
        <w:ind w:left="360"/>
        <w:jc w:val="thaiDistribute"/>
        <w:rPr>
          <w:rFonts w:ascii="Cordia New" w:hAnsi="Cordia New" w:cs="Cordia New"/>
          <w:sz w:val="28"/>
        </w:rPr>
      </w:pPr>
      <w:r w:rsidRPr="0013401C">
        <w:rPr>
          <w:rFonts w:ascii="Cordia New" w:hAnsi="Cordia New" w:cs="Cordia New"/>
          <w:sz w:val="28"/>
          <w:cs/>
        </w:rPr>
        <w:t>บริษัทต้องกำหนดเกณฑ์การลงโทษพนักงาน กรณีไม่ปฏิบัติตามกฎเกณฑ์การซื้อขายหลักทรัพย์ของพนักงานให้เหมาะสม</w:t>
      </w:r>
      <w:r w:rsidR="00CC4422">
        <w:rPr>
          <w:rFonts w:ascii="Cordia New" w:hAnsi="Cordia New" w:cs="Cordia New" w:hint="cs"/>
          <w:sz w:val="28"/>
          <w:cs/>
        </w:rPr>
        <w:t xml:space="preserve">กับการกระทำความผิดของพนักงานโดยคำนึงถึงปัจจัยที่เกี่ยวข้อง เข่น นัยหรือความร้ายแรงของความผิด ผลกระทบที่เกิดขึ้น ความถี่ในการกระทำผิด เป็นต้น เพื่อให้มั่นใจว่าบริษัทสามารถควบคุมดูแลพนักงานของตนให้ปฏิบัติเป็นไปตามระเบียบปฏิบัติที่บริษัทกำหนดขึ้นได้ </w:t>
      </w:r>
      <w:r w:rsidRPr="0013401C">
        <w:rPr>
          <w:rFonts w:ascii="Cordia New" w:hAnsi="Cordia New" w:cs="Cordia New"/>
          <w:sz w:val="28"/>
          <w:cs/>
        </w:rPr>
        <w:t>ทั้งนี้ บริษัทหลักทรัพย์อาจดำเนินการในแนวทางปฏิบัติอื่น</w:t>
      </w:r>
      <w:r w:rsidR="00CC4422">
        <w:rPr>
          <w:rFonts w:ascii="Cordia New" w:hAnsi="Cordia New" w:cs="Cordia New" w:hint="cs"/>
          <w:sz w:val="28"/>
          <w:cs/>
        </w:rPr>
        <w:br/>
      </w:r>
      <w:r w:rsidRPr="0013401C">
        <w:rPr>
          <w:rFonts w:ascii="Cordia New" w:hAnsi="Cordia New" w:cs="Cordia New"/>
          <w:sz w:val="28"/>
          <w:cs/>
        </w:rPr>
        <w:t>ที่แตกต่างจากแนวทางปฏิบัติฉบับนี้ได้ หากสามารถแสดงได้ว่าแนวทางอื่นนั้นสามารถป้องกันการนำข้อมูลภายใน</w:t>
      </w:r>
      <w:r w:rsidR="00CC4422">
        <w:rPr>
          <w:rFonts w:ascii="Cordia New" w:hAnsi="Cordia New" w:cs="Cordia New" w:hint="cs"/>
          <w:sz w:val="28"/>
          <w:cs/>
        </w:rPr>
        <w:br/>
      </w:r>
      <w:r w:rsidRPr="0013401C">
        <w:rPr>
          <w:rFonts w:ascii="Cordia New" w:hAnsi="Cordia New" w:cs="Cordia New"/>
          <w:sz w:val="28"/>
          <w:cs/>
        </w:rPr>
        <w:t>ไปใช้ประโยชน์ และป้องกันความขัดแย้งทางผลประโยชน์จากการปฏิบัติหน้าที่ได้และมีประสิทธิภาพเพียงพอ ตลอดจนอยู่ในมาตรฐานที่ยอมรับได้</w:t>
      </w:r>
    </w:p>
    <w:p w:rsidR="003E741F" w:rsidRPr="009A4212" w:rsidRDefault="003E741F" w:rsidP="003E741F">
      <w:pPr>
        <w:pStyle w:val="ListParagraph"/>
        <w:spacing w:before="120" w:after="0" w:line="240" w:lineRule="auto"/>
        <w:ind w:left="0" w:firstLine="360"/>
        <w:jc w:val="thaiDistribute"/>
        <w:rPr>
          <w:rFonts w:ascii="Cordia New" w:hAnsi="Cordia New" w:cs="Cordia New"/>
          <w:sz w:val="16"/>
          <w:szCs w:val="16"/>
        </w:rPr>
      </w:pPr>
    </w:p>
    <w:p w:rsidR="009A4212" w:rsidRPr="009A4212" w:rsidRDefault="009A4212" w:rsidP="009A4212">
      <w:pPr>
        <w:spacing w:before="360"/>
        <w:ind w:right="-85"/>
        <w:rPr>
          <w:rFonts w:asciiTheme="minorBidi" w:hAnsiTheme="minorBidi" w:cstheme="minorBidi"/>
          <w:cs/>
        </w:rPr>
      </w:pPr>
      <w:r w:rsidRPr="009A4212">
        <w:rPr>
          <w:rFonts w:asciiTheme="minorBidi" w:hAnsiTheme="minorBidi" w:cstheme="minorBidi"/>
          <w:cs/>
        </w:rPr>
        <w:t xml:space="preserve">ประกาศนี้มีผลบังคับตั้งแต่วันที่ </w:t>
      </w:r>
      <w:r w:rsidR="00AA21D1">
        <w:rPr>
          <w:rFonts w:asciiTheme="minorBidi" w:hAnsiTheme="minorBidi" w:cstheme="minorBidi" w:hint="cs"/>
          <w:cs/>
        </w:rPr>
        <w:t xml:space="preserve"> </w:t>
      </w:r>
      <w:r>
        <w:rPr>
          <w:rFonts w:asciiTheme="minorBidi" w:hAnsiTheme="minorBidi" w:cstheme="minorBidi" w:hint="cs"/>
          <w:cs/>
        </w:rPr>
        <w:t>1</w:t>
      </w:r>
      <w:r w:rsidRPr="009A4212">
        <w:rPr>
          <w:rFonts w:asciiTheme="minorBidi" w:hAnsiTheme="minorBidi" w:cstheme="minorBidi"/>
          <w:cs/>
        </w:rPr>
        <w:t xml:space="preserve"> </w:t>
      </w:r>
      <w:r w:rsidR="00AA21D1">
        <w:rPr>
          <w:rFonts w:asciiTheme="minorBidi" w:hAnsiTheme="minorBidi" w:cstheme="minorBidi" w:hint="cs"/>
          <w:cs/>
        </w:rPr>
        <w:t>มกร</w:t>
      </w:r>
      <w:r w:rsidRPr="009A4212">
        <w:rPr>
          <w:rFonts w:asciiTheme="minorBidi" w:hAnsiTheme="minorBidi" w:cstheme="minorBidi"/>
          <w:cs/>
        </w:rPr>
        <w:t>าคม 2556 เป็นต้นไป</w:t>
      </w:r>
    </w:p>
    <w:p w:rsidR="009A4212" w:rsidRPr="009A4212" w:rsidRDefault="009A4212" w:rsidP="009A4212">
      <w:pPr>
        <w:tabs>
          <w:tab w:val="left" w:pos="1080"/>
        </w:tabs>
        <w:jc w:val="thaiDistribute"/>
        <w:rPr>
          <w:rFonts w:asciiTheme="minorBidi" w:hAnsiTheme="minorBidi" w:cstheme="minorBidi"/>
        </w:rPr>
      </w:pPr>
    </w:p>
    <w:p w:rsidR="009A4212" w:rsidRPr="009A4212" w:rsidRDefault="009A4212" w:rsidP="009A4212">
      <w:pPr>
        <w:tabs>
          <w:tab w:val="left" w:pos="1080"/>
        </w:tabs>
        <w:jc w:val="thaiDistribute"/>
        <w:rPr>
          <w:rFonts w:asciiTheme="minorBidi" w:hAnsiTheme="minorBidi" w:cstheme="minorBidi"/>
        </w:rPr>
      </w:pPr>
    </w:p>
    <w:p w:rsidR="009A4212" w:rsidRPr="009A4212" w:rsidRDefault="009A4212" w:rsidP="009A4212">
      <w:pPr>
        <w:pStyle w:val="BodyText"/>
        <w:tabs>
          <w:tab w:val="left" w:pos="567"/>
          <w:tab w:val="center" w:pos="5812"/>
        </w:tabs>
        <w:spacing w:after="0"/>
        <w:ind w:right="-653"/>
        <w:rPr>
          <w:rFonts w:asciiTheme="minorBidi" w:hAnsiTheme="minorBidi" w:cstheme="minorBidi"/>
          <w:szCs w:val="28"/>
        </w:rPr>
      </w:pPr>
      <w:r w:rsidRPr="009A4212">
        <w:rPr>
          <w:rFonts w:asciiTheme="minorBidi" w:hAnsiTheme="minorBidi" w:cstheme="minorBidi"/>
          <w:szCs w:val="28"/>
          <w:cs/>
        </w:rPr>
        <w:tab/>
      </w:r>
      <w:r w:rsidRPr="009A4212">
        <w:rPr>
          <w:rFonts w:asciiTheme="minorBidi" w:hAnsiTheme="minorBidi" w:cstheme="minorBidi"/>
          <w:szCs w:val="28"/>
          <w:cs/>
        </w:rPr>
        <w:tab/>
        <w:t xml:space="preserve">ประกาศ ณ วันที่ 28 </w:t>
      </w:r>
      <w:r>
        <w:rPr>
          <w:rFonts w:asciiTheme="minorBidi" w:hAnsiTheme="minorBidi" w:cstheme="minorBidi" w:hint="cs"/>
          <w:szCs w:val="28"/>
          <w:cs/>
        </w:rPr>
        <w:t>ธันวาคม</w:t>
      </w:r>
      <w:r w:rsidRPr="009A4212">
        <w:rPr>
          <w:rFonts w:asciiTheme="minorBidi" w:hAnsiTheme="minorBidi" w:cstheme="minorBidi"/>
          <w:szCs w:val="28"/>
          <w:cs/>
        </w:rPr>
        <w:t xml:space="preserve"> 2555</w:t>
      </w:r>
    </w:p>
    <w:p w:rsidR="009A4212" w:rsidRPr="009A4212" w:rsidRDefault="009A4212" w:rsidP="009A4212">
      <w:pPr>
        <w:pStyle w:val="BodyText"/>
        <w:tabs>
          <w:tab w:val="left" w:pos="567"/>
          <w:tab w:val="center" w:pos="5760"/>
        </w:tabs>
        <w:spacing w:after="0"/>
        <w:rPr>
          <w:rFonts w:asciiTheme="minorBidi" w:hAnsiTheme="minorBidi" w:cstheme="minorBidi"/>
          <w:szCs w:val="28"/>
        </w:rPr>
      </w:pPr>
      <w:r w:rsidRPr="009A4212">
        <w:rPr>
          <w:rFonts w:asciiTheme="minorBidi" w:hAnsiTheme="minorBidi" w:cstheme="minorBidi"/>
          <w:szCs w:val="28"/>
          <w:cs/>
        </w:rPr>
        <w:tab/>
      </w:r>
      <w:r w:rsidRPr="009A4212">
        <w:rPr>
          <w:rFonts w:asciiTheme="minorBidi" w:hAnsiTheme="minorBidi" w:cstheme="minorBidi"/>
          <w:szCs w:val="28"/>
          <w:cs/>
        </w:rPr>
        <w:tab/>
      </w:r>
    </w:p>
    <w:p w:rsidR="009A4212" w:rsidRPr="009A4212" w:rsidRDefault="009A4212" w:rsidP="009A4212">
      <w:pPr>
        <w:pStyle w:val="BodyText"/>
        <w:tabs>
          <w:tab w:val="left" w:pos="567"/>
          <w:tab w:val="center" w:pos="5400"/>
        </w:tabs>
        <w:spacing w:after="0"/>
        <w:rPr>
          <w:rFonts w:asciiTheme="minorBidi" w:eastAsia="MS Mincho" w:hAnsiTheme="minorBidi" w:cstheme="minorBidi"/>
          <w:szCs w:val="28"/>
          <w:lang w:eastAsia="ja-JP"/>
        </w:rPr>
      </w:pPr>
    </w:p>
    <w:p w:rsidR="009A4212" w:rsidRPr="009A4212" w:rsidRDefault="009A4212" w:rsidP="009A4212">
      <w:pPr>
        <w:pStyle w:val="BodyText"/>
        <w:tabs>
          <w:tab w:val="left" w:pos="567"/>
          <w:tab w:val="center" w:pos="5400"/>
        </w:tabs>
        <w:spacing w:after="0"/>
        <w:rPr>
          <w:rFonts w:asciiTheme="minorBidi" w:eastAsia="MS Mincho" w:hAnsiTheme="minorBidi" w:cstheme="minorBidi"/>
          <w:szCs w:val="28"/>
          <w:cs/>
          <w:lang w:eastAsia="ja-JP"/>
        </w:rPr>
      </w:pPr>
    </w:p>
    <w:p w:rsidR="009A4212" w:rsidRPr="009A4212" w:rsidRDefault="009A4212" w:rsidP="009A4212">
      <w:pPr>
        <w:tabs>
          <w:tab w:val="center" w:pos="5812"/>
        </w:tabs>
        <w:jc w:val="both"/>
        <w:rPr>
          <w:rFonts w:asciiTheme="minorBidi" w:hAnsiTheme="minorBidi" w:cstheme="minorBidi"/>
        </w:rPr>
      </w:pPr>
      <w:r w:rsidRPr="009A4212">
        <w:rPr>
          <w:rFonts w:asciiTheme="minorBidi" w:hAnsiTheme="minorBidi" w:cstheme="minorBidi"/>
          <w:cs/>
        </w:rPr>
        <w:tab/>
        <w:t>(นาง</w:t>
      </w:r>
      <w:proofErr w:type="spellStart"/>
      <w:r w:rsidRPr="009A4212">
        <w:rPr>
          <w:rFonts w:asciiTheme="minorBidi" w:hAnsiTheme="minorBidi" w:cstheme="minorBidi"/>
          <w:cs/>
        </w:rPr>
        <w:t>ภัทธี</w:t>
      </w:r>
      <w:proofErr w:type="spellEnd"/>
      <w:r w:rsidRPr="009A4212">
        <w:rPr>
          <w:rFonts w:asciiTheme="minorBidi" w:hAnsiTheme="minorBidi" w:cstheme="minorBidi"/>
          <w:cs/>
        </w:rPr>
        <w:t>รา  ดิลก</w:t>
      </w:r>
      <w:proofErr w:type="spellStart"/>
      <w:r w:rsidRPr="009A4212">
        <w:rPr>
          <w:rFonts w:asciiTheme="minorBidi" w:hAnsiTheme="minorBidi" w:cstheme="minorBidi"/>
          <w:cs/>
        </w:rPr>
        <w:t>รุ่งธี</w:t>
      </w:r>
      <w:proofErr w:type="spellEnd"/>
      <w:r w:rsidRPr="009A4212">
        <w:rPr>
          <w:rFonts w:asciiTheme="minorBidi" w:hAnsiTheme="minorBidi" w:cstheme="minorBidi"/>
          <w:cs/>
        </w:rPr>
        <w:t>ระภพ)</w:t>
      </w:r>
    </w:p>
    <w:p w:rsidR="009A4212" w:rsidRPr="009A4212" w:rsidRDefault="009A4212" w:rsidP="009A4212">
      <w:pPr>
        <w:pStyle w:val="BodyText"/>
        <w:tabs>
          <w:tab w:val="left" w:pos="567"/>
          <w:tab w:val="center" w:pos="5812"/>
        </w:tabs>
        <w:spacing w:after="0" w:line="340" w:lineRule="exact"/>
        <w:rPr>
          <w:rFonts w:asciiTheme="minorBidi" w:hAnsiTheme="minorBidi" w:cstheme="minorBidi"/>
          <w:szCs w:val="28"/>
        </w:rPr>
      </w:pPr>
      <w:r w:rsidRPr="009A4212">
        <w:rPr>
          <w:rFonts w:asciiTheme="minorBidi" w:hAnsiTheme="minorBidi" w:cstheme="minorBidi"/>
          <w:szCs w:val="28"/>
          <w:cs/>
        </w:rPr>
        <w:t xml:space="preserve">      </w:t>
      </w:r>
      <w:r w:rsidRPr="009A4212">
        <w:rPr>
          <w:rFonts w:asciiTheme="minorBidi" w:hAnsiTheme="minorBidi" w:cstheme="minorBidi"/>
          <w:szCs w:val="28"/>
          <w:cs/>
        </w:rPr>
        <w:tab/>
      </w:r>
      <w:r w:rsidRPr="009A4212">
        <w:rPr>
          <w:rFonts w:asciiTheme="minorBidi" w:hAnsiTheme="minorBidi" w:cstheme="minorBidi"/>
          <w:szCs w:val="28"/>
          <w:cs/>
        </w:rPr>
        <w:tab/>
      </w:r>
      <w:r w:rsidRPr="009A4212">
        <w:rPr>
          <w:rFonts w:asciiTheme="minorBidi" w:eastAsia="MS Mincho" w:hAnsiTheme="minorBidi" w:cstheme="minorBidi"/>
          <w:szCs w:val="28"/>
          <w:cs/>
          <w:lang w:eastAsia="ja-JP"/>
        </w:rPr>
        <w:t>นายกสมาคม</w:t>
      </w:r>
    </w:p>
    <w:p w:rsidR="003E741F" w:rsidRPr="009A4212" w:rsidRDefault="003E741F" w:rsidP="003E741F">
      <w:pPr>
        <w:pStyle w:val="ListParagraph"/>
        <w:spacing w:before="120" w:after="0" w:line="240" w:lineRule="auto"/>
        <w:ind w:left="0" w:firstLine="360"/>
        <w:jc w:val="thaiDistribute"/>
        <w:rPr>
          <w:rFonts w:asciiTheme="minorBidi" w:hAnsiTheme="minorBidi" w:cstheme="minorBidi"/>
          <w:sz w:val="28"/>
        </w:rPr>
      </w:pPr>
    </w:p>
    <w:p w:rsidR="003E741F" w:rsidRPr="004F07A9" w:rsidRDefault="003E741F" w:rsidP="003E741F"/>
    <w:p w:rsidR="00EA26DD" w:rsidRDefault="00EA26DD"/>
    <w:sectPr w:rsidR="00EA26DD" w:rsidSect="00245695">
      <w:footerReference w:type="even" r:id="rId8"/>
      <w:footerReference w:type="default" r:id="rId9"/>
      <w:pgSz w:w="11906" w:h="16838"/>
      <w:pgMar w:top="1276" w:right="1106" w:bottom="900" w:left="1797" w:header="709" w:footer="10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E2" w:rsidRDefault="00122EE2">
      <w:r>
        <w:separator/>
      </w:r>
    </w:p>
  </w:endnote>
  <w:endnote w:type="continuationSeparator" w:id="0">
    <w:p w:rsidR="00122EE2" w:rsidRDefault="0012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AE" w:rsidRDefault="0043425E" w:rsidP="00CE5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CE5EA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E5EAE" w:rsidRDefault="00CE5EAE" w:rsidP="00CE5E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AE" w:rsidRPr="0074581D" w:rsidRDefault="00C43D87" w:rsidP="0074581D">
    <w:pPr>
      <w:pStyle w:val="Footer"/>
      <w:framePr w:w="6496" w:wrap="around" w:vAnchor="text" w:hAnchor="page" w:x="4621" w:y="136"/>
      <w:ind w:right="258"/>
      <w:jc w:val="right"/>
      <w:rPr>
        <w:rStyle w:val="PageNumber"/>
        <w:rFonts w:ascii="Angsana New" w:hAnsi="Angsana New" w:cs="Angsana New"/>
        <w:sz w:val="26"/>
        <w:szCs w:val="26"/>
      </w:rPr>
    </w:pPr>
    <w:r w:rsidRPr="0074581D">
      <w:rPr>
        <w:sz w:val="26"/>
        <w:szCs w:val="26"/>
        <w:cs/>
      </w:rPr>
      <w:t>หลักเกณฑ์การซื้อขายหลักทรัพย์ของพนักงาน</w:t>
    </w:r>
    <w:r w:rsidRPr="0074581D">
      <w:rPr>
        <w:rFonts w:hint="cs"/>
        <w:sz w:val="26"/>
        <w:szCs w:val="26"/>
        <w:cs/>
      </w:rPr>
      <w:t>และกรรมการ</w:t>
    </w:r>
    <w:r w:rsidRPr="0074581D">
      <w:rPr>
        <w:sz w:val="26"/>
        <w:szCs w:val="26"/>
        <w:cs/>
      </w:rPr>
      <w:t>บริษัทหลักทรัพย์</w:t>
    </w:r>
    <w:r w:rsidRPr="0074581D">
      <w:rPr>
        <w:rStyle w:val="PageNumber"/>
        <w:rFonts w:ascii="Angsana New" w:hAnsi="Angsana New" w:cs="Angsana New" w:hint="cs"/>
        <w:sz w:val="26"/>
        <w:szCs w:val="26"/>
        <w:cs/>
      </w:rPr>
      <w:t xml:space="preserve"> </w:t>
    </w:r>
    <w:r w:rsidRPr="0074581D">
      <w:rPr>
        <w:rStyle w:val="PageNumber"/>
        <w:sz w:val="26"/>
        <w:szCs w:val="26"/>
        <w:cs/>
      </w:rPr>
      <w:t>1/</w:t>
    </w:r>
    <w:r w:rsidR="0043425E" w:rsidRPr="0074581D">
      <w:rPr>
        <w:rStyle w:val="PageNumber"/>
        <w:sz w:val="26"/>
        <w:szCs w:val="26"/>
        <w:cs/>
      </w:rPr>
      <w:fldChar w:fldCharType="begin"/>
    </w:r>
    <w:r w:rsidR="00CE5EAE" w:rsidRPr="0074581D">
      <w:rPr>
        <w:rStyle w:val="PageNumber"/>
        <w:sz w:val="26"/>
        <w:szCs w:val="26"/>
      </w:rPr>
      <w:instrText xml:space="preserve">PAGE  </w:instrText>
    </w:r>
    <w:r w:rsidR="0043425E" w:rsidRPr="0074581D">
      <w:rPr>
        <w:rStyle w:val="PageNumber"/>
        <w:sz w:val="26"/>
        <w:szCs w:val="26"/>
        <w:cs/>
      </w:rPr>
      <w:fldChar w:fldCharType="separate"/>
    </w:r>
    <w:r w:rsidR="00B45E7D">
      <w:rPr>
        <w:rStyle w:val="PageNumber"/>
        <w:noProof/>
        <w:sz w:val="26"/>
        <w:szCs w:val="26"/>
        <w:cs/>
      </w:rPr>
      <w:t>1</w:t>
    </w:r>
    <w:r w:rsidR="0043425E" w:rsidRPr="0074581D">
      <w:rPr>
        <w:rStyle w:val="PageNumber"/>
        <w:sz w:val="26"/>
        <w:szCs w:val="26"/>
        <w:cs/>
      </w:rPr>
      <w:fldChar w:fldCharType="end"/>
    </w:r>
  </w:p>
  <w:p w:rsidR="00CE5EAE" w:rsidRPr="00C43D87" w:rsidRDefault="00CE5EAE" w:rsidP="00C43D87">
    <w:pPr>
      <w:pStyle w:val="Footer"/>
      <w:ind w:right="360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E2" w:rsidRDefault="00122EE2">
      <w:r>
        <w:separator/>
      </w:r>
    </w:p>
  </w:footnote>
  <w:footnote w:type="continuationSeparator" w:id="0">
    <w:p w:rsidR="00122EE2" w:rsidRDefault="0012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25B7"/>
    <w:multiLevelType w:val="hybridMultilevel"/>
    <w:tmpl w:val="AE3CA078"/>
    <w:lvl w:ilvl="0" w:tplc="535095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0C50AB"/>
    <w:multiLevelType w:val="multilevel"/>
    <w:tmpl w:val="64441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3F5140D9"/>
    <w:multiLevelType w:val="hybridMultilevel"/>
    <w:tmpl w:val="2F44B312"/>
    <w:lvl w:ilvl="0" w:tplc="4F828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269B62">
      <w:numFmt w:val="none"/>
      <w:lvlText w:val=""/>
      <w:lvlJc w:val="left"/>
      <w:pPr>
        <w:tabs>
          <w:tab w:val="num" w:pos="360"/>
        </w:tabs>
      </w:pPr>
    </w:lvl>
    <w:lvl w:ilvl="2" w:tplc="7FA4163A">
      <w:numFmt w:val="none"/>
      <w:lvlText w:val=""/>
      <w:lvlJc w:val="left"/>
      <w:pPr>
        <w:tabs>
          <w:tab w:val="num" w:pos="360"/>
        </w:tabs>
      </w:pPr>
    </w:lvl>
    <w:lvl w:ilvl="3" w:tplc="F310491E">
      <w:numFmt w:val="none"/>
      <w:lvlText w:val=""/>
      <w:lvlJc w:val="left"/>
      <w:pPr>
        <w:tabs>
          <w:tab w:val="num" w:pos="360"/>
        </w:tabs>
      </w:pPr>
    </w:lvl>
    <w:lvl w:ilvl="4" w:tplc="5FE676DC">
      <w:numFmt w:val="none"/>
      <w:lvlText w:val=""/>
      <w:lvlJc w:val="left"/>
      <w:pPr>
        <w:tabs>
          <w:tab w:val="num" w:pos="360"/>
        </w:tabs>
      </w:pPr>
    </w:lvl>
    <w:lvl w:ilvl="5" w:tplc="440CEAE6">
      <w:numFmt w:val="none"/>
      <w:lvlText w:val=""/>
      <w:lvlJc w:val="left"/>
      <w:pPr>
        <w:tabs>
          <w:tab w:val="num" w:pos="360"/>
        </w:tabs>
      </w:pPr>
    </w:lvl>
    <w:lvl w:ilvl="6" w:tplc="2828016A">
      <w:numFmt w:val="none"/>
      <w:lvlText w:val=""/>
      <w:lvlJc w:val="left"/>
      <w:pPr>
        <w:tabs>
          <w:tab w:val="num" w:pos="360"/>
        </w:tabs>
      </w:pPr>
    </w:lvl>
    <w:lvl w:ilvl="7" w:tplc="8DB4AE26">
      <w:numFmt w:val="none"/>
      <w:lvlText w:val=""/>
      <w:lvlJc w:val="left"/>
      <w:pPr>
        <w:tabs>
          <w:tab w:val="num" w:pos="360"/>
        </w:tabs>
      </w:pPr>
    </w:lvl>
    <w:lvl w:ilvl="8" w:tplc="7A102FE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32E706A"/>
    <w:multiLevelType w:val="multilevel"/>
    <w:tmpl w:val="C9FC3E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1F"/>
    <w:rsid w:val="00003161"/>
    <w:rsid w:val="00011B4A"/>
    <w:rsid w:val="000268B3"/>
    <w:rsid w:val="000415C8"/>
    <w:rsid w:val="00041E11"/>
    <w:rsid w:val="000721FB"/>
    <w:rsid w:val="0009249A"/>
    <w:rsid w:val="000B6F10"/>
    <w:rsid w:val="000D2CCF"/>
    <w:rsid w:val="00122EE2"/>
    <w:rsid w:val="0012600D"/>
    <w:rsid w:val="0013401C"/>
    <w:rsid w:val="00147901"/>
    <w:rsid w:val="00187171"/>
    <w:rsid w:val="00190837"/>
    <w:rsid w:val="00190993"/>
    <w:rsid w:val="001B5444"/>
    <w:rsid w:val="001C1BB6"/>
    <w:rsid w:val="001E1D75"/>
    <w:rsid w:val="001E51D7"/>
    <w:rsid w:val="001F16F2"/>
    <w:rsid w:val="00235272"/>
    <w:rsid w:val="00245695"/>
    <w:rsid w:val="00251453"/>
    <w:rsid w:val="00291386"/>
    <w:rsid w:val="0029463B"/>
    <w:rsid w:val="002A5530"/>
    <w:rsid w:val="002D48F6"/>
    <w:rsid w:val="002E7913"/>
    <w:rsid w:val="0030480A"/>
    <w:rsid w:val="00306657"/>
    <w:rsid w:val="003107E1"/>
    <w:rsid w:val="003229EF"/>
    <w:rsid w:val="00324E26"/>
    <w:rsid w:val="00332551"/>
    <w:rsid w:val="00355E4F"/>
    <w:rsid w:val="00360561"/>
    <w:rsid w:val="00362BBE"/>
    <w:rsid w:val="00362DD0"/>
    <w:rsid w:val="00367A16"/>
    <w:rsid w:val="00386889"/>
    <w:rsid w:val="00394875"/>
    <w:rsid w:val="003A7961"/>
    <w:rsid w:val="003E2673"/>
    <w:rsid w:val="003E3E7F"/>
    <w:rsid w:val="003E741F"/>
    <w:rsid w:val="003F2323"/>
    <w:rsid w:val="0041614F"/>
    <w:rsid w:val="00420283"/>
    <w:rsid w:val="004208D0"/>
    <w:rsid w:val="0042225F"/>
    <w:rsid w:val="0043346D"/>
    <w:rsid w:val="0043425E"/>
    <w:rsid w:val="00445FF8"/>
    <w:rsid w:val="00460C5E"/>
    <w:rsid w:val="00461F9A"/>
    <w:rsid w:val="004630BB"/>
    <w:rsid w:val="0047189B"/>
    <w:rsid w:val="00482066"/>
    <w:rsid w:val="004860C3"/>
    <w:rsid w:val="004936F7"/>
    <w:rsid w:val="004A2F59"/>
    <w:rsid w:val="004C4D89"/>
    <w:rsid w:val="004E4133"/>
    <w:rsid w:val="005049FF"/>
    <w:rsid w:val="00507669"/>
    <w:rsid w:val="00520A55"/>
    <w:rsid w:val="00523623"/>
    <w:rsid w:val="00531A76"/>
    <w:rsid w:val="00533D5F"/>
    <w:rsid w:val="0056126B"/>
    <w:rsid w:val="00584B36"/>
    <w:rsid w:val="00585E4F"/>
    <w:rsid w:val="00587828"/>
    <w:rsid w:val="005B3CE7"/>
    <w:rsid w:val="005C0EA2"/>
    <w:rsid w:val="005D3920"/>
    <w:rsid w:val="005E2D91"/>
    <w:rsid w:val="005E6880"/>
    <w:rsid w:val="00633AEE"/>
    <w:rsid w:val="00643E1D"/>
    <w:rsid w:val="006927C2"/>
    <w:rsid w:val="006B1813"/>
    <w:rsid w:val="006F13E8"/>
    <w:rsid w:val="00703FA2"/>
    <w:rsid w:val="007134D8"/>
    <w:rsid w:val="00714434"/>
    <w:rsid w:val="0074581D"/>
    <w:rsid w:val="00775C59"/>
    <w:rsid w:val="007B1B19"/>
    <w:rsid w:val="007B4245"/>
    <w:rsid w:val="007C3640"/>
    <w:rsid w:val="007D3577"/>
    <w:rsid w:val="007F7077"/>
    <w:rsid w:val="00814229"/>
    <w:rsid w:val="00856FEF"/>
    <w:rsid w:val="00862B17"/>
    <w:rsid w:val="008A4424"/>
    <w:rsid w:val="008B3116"/>
    <w:rsid w:val="008C5F9F"/>
    <w:rsid w:val="008E18AB"/>
    <w:rsid w:val="008F1151"/>
    <w:rsid w:val="00907DD7"/>
    <w:rsid w:val="009118C9"/>
    <w:rsid w:val="009129A8"/>
    <w:rsid w:val="009371D9"/>
    <w:rsid w:val="00973A13"/>
    <w:rsid w:val="009A1790"/>
    <w:rsid w:val="009A1AFD"/>
    <w:rsid w:val="009A4212"/>
    <w:rsid w:val="009A4ECF"/>
    <w:rsid w:val="009B7231"/>
    <w:rsid w:val="009D0E5D"/>
    <w:rsid w:val="009F2695"/>
    <w:rsid w:val="009F7226"/>
    <w:rsid w:val="00A31458"/>
    <w:rsid w:val="00A50EBC"/>
    <w:rsid w:val="00A52FA9"/>
    <w:rsid w:val="00AA21D1"/>
    <w:rsid w:val="00AD3ECC"/>
    <w:rsid w:val="00B24D52"/>
    <w:rsid w:val="00B2573F"/>
    <w:rsid w:val="00B272FC"/>
    <w:rsid w:val="00B32975"/>
    <w:rsid w:val="00B45E7D"/>
    <w:rsid w:val="00B47269"/>
    <w:rsid w:val="00B50351"/>
    <w:rsid w:val="00BA4746"/>
    <w:rsid w:val="00BE6705"/>
    <w:rsid w:val="00BF1157"/>
    <w:rsid w:val="00BF7D6C"/>
    <w:rsid w:val="00C22AA2"/>
    <w:rsid w:val="00C43D87"/>
    <w:rsid w:val="00C563F8"/>
    <w:rsid w:val="00C730C2"/>
    <w:rsid w:val="00CB35AB"/>
    <w:rsid w:val="00CB4CB5"/>
    <w:rsid w:val="00CB4E34"/>
    <w:rsid w:val="00CC4422"/>
    <w:rsid w:val="00CD2E22"/>
    <w:rsid w:val="00CE5EAE"/>
    <w:rsid w:val="00CE6CD6"/>
    <w:rsid w:val="00CF5B08"/>
    <w:rsid w:val="00D10EA4"/>
    <w:rsid w:val="00D14575"/>
    <w:rsid w:val="00D14C28"/>
    <w:rsid w:val="00D257ED"/>
    <w:rsid w:val="00D4356F"/>
    <w:rsid w:val="00D55A33"/>
    <w:rsid w:val="00D623A2"/>
    <w:rsid w:val="00D70918"/>
    <w:rsid w:val="00D7534B"/>
    <w:rsid w:val="00D768F1"/>
    <w:rsid w:val="00D8187A"/>
    <w:rsid w:val="00D96ADC"/>
    <w:rsid w:val="00D97915"/>
    <w:rsid w:val="00DA5C9D"/>
    <w:rsid w:val="00DB5861"/>
    <w:rsid w:val="00DC087E"/>
    <w:rsid w:val="00DC54ED"/>
    <w:rsid w:val="00DF512D"/>
    <w:rsid w:val="00E02785"/>
    <w:rsid w:val="00E30DD3"/>
    <w:rsid w:val="00E31D7D"/>
    <w:rsid w:val="00E53841"/>
    <w:rsid w:val="00E56DBF"/>
    <w:rsid w:val="00E62E6B"/>
    <w:rsid w:val="00E753EC"/>
    <w:rsid w:val="00EA26DD"/>
    <w:rsid w:val="00EB05CD"/>
    <w:rsid w:val="00EB3FBA"/>
    <w:rsid w:val="00EB400D"/>
    <w:rsid w:val="00ED5359"/>
    <w:rsid w:val="00EE2212"/>
    <w:rsid w:val="00F04085"/>
    <w:rsid w:val="00F1233B"/>
    <w:rsid w:val="00F34D2F"/>
    <w:rsid w:val="00F65593"/>
    <w:rsid w:val="00F6574D"/>
    <w:rsid w:val="00F702DE"/>
    <w:rsid w:val="00F90E19"/>
    <w:rsid w:val="00FB3C34"/>
    <w:rsid w:val="00FB589D"/>
    <w:rsid w:val="00FD0B06"/>
    <w:rsid w:val="00FD3EAE"/>
    <w:rsid w:val="00FE257E"/>
    <w:rsid w:val="00FE69FF"/>
    <w:rsid w:val="00FF6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41F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E741F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paragraph" w:styleId="Subtitle">
    <w:name w:val="Subtitle"/>
    <w:basedOn w:val="Normal"/>
    <w:link w:val="SubtitleChar"/>
    <w:qFormat/>
    <w:rsid w:val="003E741F"/>
    <w:rPr>
      <w:rFonts w:cs="Angsana New"/>
      <w:b/>
      <w:bCs/>
    </w:rPr>
  </w:style>
  <w:style w:type="character" w:customStyle="1" w:styleId="SubtitleChar">
    <w:name w:val="Subtitle Char"/>
    <w:basedOn w:val="DefaultParagraphFont"/>
    <w:link w:val="Subtitle"/>
    <w:rsid w:val="003E741F"/>
    <w:rPr>
      <w:rFonts w:ascii="Cordia New" w:eastAsia="Cordia New" w:hAnsi="Cordia New" w:cs="Angsana New"/>
      <w:b/>
      <w:bCs/>
      <w:sz w:val="28"/>
      <w:szCs w:val="28"/>
      <w:lang w:bidi="th-TH"/>
    </w:rPr>
  </w:style>
  <w:style w:type="paragraph" w:styleId="Footer">
    <w:name w:val="footer"/>
    <w:basedOn w:val="Normal"/>
    <w:link w:val="FooterChar"/>
    <w:rsid w:val="003E741F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3E741F"/>
    <w:rPr>
      <w:rFonts w:ascii="Cordia New" w:eastAsia="Cordia New" w:hAnsi="Cordia New" w:cs="Cordia New"/>
      <w:sz w:val="28"/>
      <w:szCs w:val="32"/>
      <w:lang w:bidi="th-TH"/>
    </w:rPr>
  </w:style>
  <w:style w:type="character" w:styleId="PageNumber">
    <w:name w:val="page number"/>
    <w:basedOn w:val="DefaultParagraphFont"/>
    <w:rsid w:val="003E741F"/>
  </w:style>
  <w:style w:type="paragraph" w:styleId="PlainText">
    <w:name w:val="Plain Text"/>
    <w:basedOn w:val="Normal"/>
    <w:link w:val="PlainTextChar"/>
    <w:uiPriority w:val="99"/>
    <w:unhideWhenUsed/>
    <w:rsid w:val="0030480A"/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0480A"/>
    <w:rPr>
      <w:rFonts w:ascii="Courier New" w:eastAsia="Calibri" w:hAnsi="Courier New" w:cs="Courier New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3D8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43D87"/>
    <w:rPr>
      <w:rFonts w:ascii="Cordia New" w:eastAsia="Cordia New" w:hAnsi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9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95"/>
    <w:rPr>
      <w:rFonts w:ascii="Tahoma" w:eastAsia="Cordia New" w:hAnsi="Tahoma" w:cs="Angsana New"/>
      <w:sz w:val="16"/>
    </w:rPr>
  </w:style>
  <w:style w:type="paragraph" w:styleId="BodyText">
    <w:name w:val="Body Text"/>
    <w:basedOn w:val="Normal"/>
    <w:link w:val="BodyTextChar"/>
    <w:rsid w:val="009A4212"/>
    <w:pPr>
      <w:spacing w:after="120"/>
    </w:pPr>
    <w:rPr>
      <w:rFonts w:eastAsia="Times New Roman"/>
      <w:szCs w:val="32"/>
    </w:rPr>
  </w:style>
  <w:style w:type="character" w:customStyle="1" w:styleId="BodyTextChar">
    <w:name w:val="Body Text Char"/>
    <w:basedOn w:val="DefaultParagraphFont"/>
    <w:link w:val="BodyText"/>
    <w:rsid w:val="009A4212"/>
    <w:rPr>
      <w:rFonts w:ascii="Cordia New" w:eastAsia="Times New Roman" w:hAnsi="Cordia New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41F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E741F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paragraph" w:styleId="Subtitle">
    <w:name w:val="Subtitle"/>
    <w:basedOn w:val="Normal"/>
    <w:link w:val="SubtitleChar"/>
    <w:qFormat/>
    <w:rsid w:val="003E741F"/>
    <w:rPr>
      <w:rFonts w:cs="Angsana New"/>
      <w:b/>
      <w:bCs/>
    </w:rPr>
  </w:style>
  <w:style w:type="character" w:customStyle="1" w:styleId="SubtitleChar">
    <w:name w:val="Subtitle Char"/>
    <w:basedOn w:val="DefaultParagraphFont"/>
    <w:link w:val="Subtitle"/>
    <w:rsid w:val="003E741F"/>
    <w:rPr>
      <w:rFonts w:ascii="Cordia New" w:eastAsia="Cordia New" w:hAnsi="Cordia New" w:cs="Angsana New"/>
      <w:b/>
      <w:bCs/>
      <w:sz w:val="28"/>
      <w:szCs w:val="28"/>
      <w:lang w:bidi="th-TH"/>
    </w:rPr>
  </w:style>
  <w:style w:type="paragraph" w:styleId="Footer">
    <w:name w:val="footer"/>
    <w:basedOn w:val="Normal"/>
    <w:link w:val="FooterChar"/>
    <w:rsid w:val="003E741F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3E741F"/>
    <w:rPr>
      <w:rFonts w:ascii="Cordia New" w:eastAsia="Cordia New" w:hAnsi="Cordia New" w:cs="Cordia New"/>
      <w:sz w:val="28"/>
      <w:szCs w:val="32"/>
      <w:lang w:bidi="th-TH"/>
    </w:rPr>
  </w:style>
  <w:style w:type="character" w:styleId="PageNumber">
    <w:name w:val="page number"/>
    <w:basedOn w:val="DefaultParagraphFont"/>
    <w:rsid w:val="003E741F"/>
  </w:style>
  <w:style w:type="paragraph" w:styleId="PlainText">
    <w:name w:val="Plain Text"/>
    <w:basedOn w:val="Normal"/>
    <w:link w:val="PlainTextChar"/>
    <w:uiPriority w:val="99"/>
    <w:unhideWhenUsed/>
    <w:rsid w:val="0030480A"/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0480A"/>
    <w:rPr>
      <w:rFonts w:ascii="Courier New" w:eastAsia="Calibri" w:hAnsi="Courier New" w:cs="Courier New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3D8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43D87"/>
    <w:rPr>
      <w:rFonts w:ascii="Cordia New" w:eastAsia="Cordia New" w:hAnsi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9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95"/>
    <w:rPr>
      <w:rFonts w:ascii="Tahoma" w:eastAsia="Cordia New" w:hAnsi="Tahoma" w:cs="Angsana New"/>
      <w:sz w:val="16"/>
    </w:rPr>
  </w:style>
  <w:style w:type="paragraph" w:styleId="BodyText">
    <w:name w:val="Body Text"/>
    <w:basedOn w:val="Normal"/>
    <w:link w:val="BodyTextChar"/>
    <w:rsid w:val="009A4212"/>
    <w:pPr>
      <w:spacing w:after="120"/>
    </w:pPr>
    <w:rPr>
      <w:rFonts w:eastAsia="Times New Roman"/>
      <w:szCs w:val="32"/>
    </w:rPr>
  </w:style>
  <w:style w:type="character" w:customStyle="1" w:styleId="BodyTextChar">
    <w:name w:val="Body Text Char"/>
    <w:basedOn w:val="DefaultParagraphFont"/>
    <w:link w:val="BodyText"/>
    <w:rsid w:val="009A4212"/>
    <w:rPr>
      <w:rFonts w:ascii="Cordia New" w:eastAsia="Times New Roman" w:hAnsi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user3</cp:lastModifiedBy>
  <cp:revision>2</cp:revision>
  <cp:lastPrinted>2012-12-28T02:14:00Z</cp:lastPrinted>
  <dcterms:created xsi:type="dcterms:W3CDTF">2015-05-11T04:28:00Z</dcterms:created>
  <dcterms:modified xsi:type="dcterms:W3CDTF">2015-05-11T04:28:00Z</dcterms:modified>
</cp:coreProperties>
</file>