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7D" w:rsidRDefault="00F75C4C" w:rsidP="00FE393B">
      <w:pPr>
        <w:ind w:right="-766"/>
        <w:rPr>
          <w:rFonts w:ascii="Browallia New" w:hAnsi="Browallia New" w:cs="Browallia New"/>
          <w:b/>
          <w:bCs/>
          <w:sz w:val="30"/>
          <w:szCs w:val="30"/>
        </w:rPr>
      </w:pPr>
      <w:bookmarkStart w:id="0" w:name="_GoBack"/>
      <w:bookmarkEnd w:id="0"/>
      <w:r>
        <w:rPr>
          <w:rFonts w:ascii="Browallia New" w:hAnsi="Browallia New" w:cs="Browallia New" w:hint="cs"/>
          <w:b/>
          <w:bCs/>
          <w:noProof/>
          <w:sz w:val="30"/>
          <w:szCs w:val="30"/>
          <w:lang w:eastAsia="en-US"/>
        </w:rPr>
        <w:drawing>
          <wp:inline distT="0" distB="0" distL="0" distR="0">
            <wp:extent cx="2816225" cy="746125"/>
            <wp:effectExtent l="0" t="0" r="3175" b="0"/>
            <wp:docPr id="1" name="Picture 1" descr="logo ASCO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SCO new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8A" w:rsidRDefault="0044658A" w:rsidP="00971E21">
      <w:pPr>
        <w:ind w:right="-766"/>
        <w:jc w:val="center"/>
        <w:rPr>
          <w:rFonts w:ascii="Browallia New" w:hAnsi="Browallia New" w:cs="Browallia New" w:hint="cs"/>
          <w:b/>
          <w:bCs/>
          <w:sz w:val="30"/>
          <w:szCs w:val="30"/>
        </w:rPr>
      </w:pPr>
    </w:p>
    <w:p w:rsidR="002C53C3" w:rsidRPr="00D16D5E" w:rsidRDefault="007126D9" w:rsidP="00971E21">
      <w:pPr>
        <w:ind w:right="-766"/>
        <w:jc w:val="center"/>
        <w:rPr>
          <w:rFonts w:ascii="DilleniaUPC" w:hAnsi="DilleniaUPC" w:cs="DilleniaUPC"/>
          <w:b/>
          <w:bCs/>
          <w:sz w:val="36"/>
          <w:szCs w:val="36"/>
          <w:cs/>
        </w:rPr>
      </w:pPr>
      <w:r w:rsidRPr="00D16D5E">
        <w:rPr>
          <w:rFonts w:ascii="DilleniaUPC" w:hAnsi="DilleniaUPC" w:cs="DilleniaUPC" w:hint="cs"/>
          <w:b/>
          <w:bCs/>
          <w:sz w:val="36"/>
          <w:szCs w:val="36"/>
          <w:cs/>
        </w:rPr>
        <w:t>วิธีปฏิบัติ</w:t>
      </w:r>
    </w:p>
    <w:p w:rsidR="00D766CF" w:rsidRPr="00D16D5E" w:rsidRDefault="000040E3" w:rsidP="00971E21">
      <w:pPr>
        <w:ind w:right="-766"/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D16D5E">
        <w:rPr>
          <w:rFonts w:ascii="DilleniaUPC" w:hAnsi="DilleniaUPC" w:cs="DilleniaUPC"/>
          <w:b/>
          <w:bCs/>
          <w:sz w:val="36"/>
          <w:szCs w:val="36"/>
          <w:cs/>
        </w:rPr>
        <w:t xml:space="preserve">เรื่อง  </w:t>
      </w:r>
      <w:r w:rsidR="00D766CF" w:rsidRPr="00D16D5E">
        <w:rPr>
          <w:rFonts w:ascii="DilleniaUPC" w:hAnsi="DilleniaUPC" w:cs="DilleniaUPC"/>
          <w:b/>
          <w:bCs/>
          <w:sz w:val="36"/>
          <w:szCs w:val="36"/>
          <w:cs/>
        </w:rPr>
        <w:t>หลักเกณฑ์ และเ</w:t>
      </w:r>
      <w:r w:rsidR="007126D9" w:rsidRPr="00D16D5E">
        <w:rPr>
          <w:rFonts w:ascii="DilleniaUPC" w:hAnsi="DilleniaUPC" w:cs="DilleniaUPC"/>
          <w:b/>
          <w:bCs/>
          <w:sz w:val="36"/>
          <w:szCs w:val="36"/>
          <w:cs/>
        </w:rPr>
        <w:t>งื่อนไขการจ่ายค่าตอบแทน</w:t>
      </w:r>
      <w:r w:rsidR="007126D9" w:rsidRPr="00D16D5E">
        <w:rPr>
          <w:rFonts w:ascii="DilleniaUPC" w:hAnsi="DilleniaUPC" w:cs="DilleniaUPC" w:hint="cs"/>
          <w:b/>
          <w:bCs/>
          <w:sz w:val="36"/>
          <w:szCs w:val="36"/>
          <w:cs/>
        </w:rPr>
        <w:t>ผู้</w:t>
      </w:r>
      <w:r w:rsidR="00D766CF" w:rsidRPr="00D16D5E">
        <w:rPr>
          <w:rFonts w:ascii="DilleniaUPC" w:hAnsi="DilleniaUPC" w:cs="DilleniaUPC"/>
          <w:b/>
          <w:bCs/>
          <w:sz w:val="36"/>
          <w:szCs w:val="36"/>
          <w:cs/>
        </w:rPr>
        <w:t xml:space="preserve">แนะนำลูกค้า </w:t>
      </w:r>
    </w:p>
    <w:p w:rsidR="00B956D4" w:rsidRPr="00F73177" w:rsidRDefault="00B956D4" w:rsidP="00971E21">
      <w:pPr>
        <w:ind w:right="-766"/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F73177">
        <w:rPr>
          <w:rFonts w:ascii="DilleniaUPC" w:hAnsi="DilleniaUPC" w:cs="DilleniaUPC"/>
          <w:b/>
          <w:bCs/>
          <w:sz w:val="30"/>
          <w:szCs w:val="30"/>
        </w:rPr>
        <w:t>---------------------------------------------------------</w:t>
      </w:r>
    </w:p>
    <w:p w:rsidR="00FF55BE" w:rsidRPr="00F830B3" w:rsidRDefault="00AD493C" w:rsidP="00D16D5E">
      <w:pPr>
        <w:spacing w:before="120"/>
        <w:ind w:right="-335" w:firstLine="720"/>
        <w:jc w:val="thaiDistribute"/>
        <w:rPr>
          <w:rFonts w:ascii="DilleniaUPC" w:eastAsia="Times New Roman" w:hAnsi="DilleniaUPC" w:cs="DilleniaUPC"/>
          <w:sz w:val="30"/>
          <w:szCs w:val="30"/>
          <w:lang w:eastAsia="en-US"/>
        </w:rPr>
      </w:pPr>
      <w:r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เพื่อให้เกิดความชัดเจนและเป็นแนวปฏิบัติในเรื่องการจ่ายผลตอบแทน</w:t>
      </w:r>
      <w:r w:rsidR="007126D9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ผู้</w:t>
      </w:r>
      <w:r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แนะนำลูกค้า ที่สมาชิก</w:t>
      </w:r>
      <w:r w:rsidRPr="00D766CF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ทำ</w:t>
      </w:r>
      <w:r w:rsidR="007556C5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สัญญาแต่งตั้งตัวแทน</w:t>
      </w:r>
      <w:r w:rsidRPr="00F830B3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กับธนาคารพาณิชย์ บริษัทประกันภัย บริษัทประกันชีวิต บริษัทหลักทรัพย์จัดการกองทุน บริษัทตัวแทนสัญญาซื้อขายล่วงหน้า และพนักงานสมาชิกที่ไม่ใช่ผู้แนะนำการลงทุน</w:t>
      </w:r>
      <w:r w:rsidRPr="00F830B3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 xml:space="preserve"> รวมถึง</w:t>
      </w:r>
      <w:r w:rsidR="007126D9" w:rsidRPr="00F830B3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บุคคลและ</w:t>
      </w:r>
      <w:r w:rsidR="00D766CF" w:rsidRPr="00F830B3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นิติบุคคลทั่วไป</w:t>
      </w:r>
      <w:r w:rsidRPr="00F830B3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ที่ขึ้นทะเบียนเป็นผู้แนะนำลูกค้าตาม</w:t>
      </w:r>
      <w:r w:rsidR="007556C5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หลัก</w:t>
      </w:r>
      <w:r w:rsidRPr="00F830B3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 xml:space="preserve">เกณฑ์ประกาศสมาคม </w:t>
      </w:r>
      <w:r w:rsidR="00D766CF" w:rsidRPr="00F830B3">
        <w:rPr>
          <w:rFonts w:ascii="DilleniaUPC" w:eastAsia="Times New Roman" w:hAnsi="DilleniaUPC" w:cs="DilleniaUPC"/>
          <w:sz w:val="30"/>
          <w:szCs w:val="30"/>
          <w:cs/>
          <w:lang w:eastAsia="en-US"/>
        </w:rPr>
        <w:t xml:space="preserve">เพื่อทำหน้าที่แนะนำลูกค้าให้กับสมาชิก </w:t>
      </w:r>
    </w:p>
    <w:p w:rsidR="00643429" w:rsidRPr="00F830B3" w:rsidRDefault="00FF55BE" w:rsidP="00D16D5E">
      <w:pPr>
        <w:ind w:right="-335"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F830B3">
        <w:rPr>
          <w:rFonts w:ascii="Cordia New" w:hAnsi="Cordia New" w:cs="DilleniaUPC" w:hint="cs"/>
          <w:sz w:val="30"/>
          <w:szCs w:val="30"/>
          <w:cs/>
        </w:rPr>
        <w:t xml:space="preserve">โดยอาศัยอำนาจตามประกาศสมาคมบริษัทหลักทรัพย์ไทย ที่ กส. 1/2557 เรื่อง การปฏิบัติงานของสมาชิกในการแต่งตั้งผู้แนะนำลูกค้า ข้อ 8 </w:t>
      </w:r>
      <w:r w:rsidR="00D766CF" w:rsidRPr="00F830B3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สมาคมบริษัทหลักทรัพย์ไทย โดยความเห็นชอบของคณะกรรมการสมาคมจึงเห็นควร กำหนดหลักเกณฑ์ และเงื่อนไขการจ่ายค่าตอบแทน</w:t>
      </w:r>
      <w:r w:rsidR="007126D9" w:rsidRPr="00F830B3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ผู้</w:t>
      </w:r>
      <w:r w:rsidR="00D766CF" w:rsidRPr="00F830B3">
        <w:rPr>
          <w:rFonts w:ascii="DilleniaUPC" w:eastAsia="Times New Roman" w:hAnsi="DilleniaUPC" w:cs="DilleniaUPC"/>
          <w:sz w:val="30"/>
          <w:szCs w:val="30"/>
          <w:cs/>
          <w:lang w:eastAsia="en-US"/>
        </w:rPr>
        <w:t xml:space="preserve">แนะนำลูกค้า </w:t>
      </w:r>
      <w:r w:rsidR="00A12389" w:rsidRPr="00F830B3">
        <w:rPr>
          <w:rFonts w:ascii="DilleniaUPC" w:hAnsi="DilleniaUPC" w:cs="DilleniaUPC"/>
          <w:sz w:val="30"/>
          <w:szCs w:val="30"/>
          <w:cs/>
        </w:rPr>
        <w:t>เพื่อให้สมาชิกถือปฏิบัติ ดังนี้</w:t>
      </w:r>
    </w:p>
    <w:p w:rsidR="00257A6F" w:rsidRDefault="00CC3FE1" w:rsidP="00D16D5E">
      <w:pPr>
        <w:spacing w:before="160"/>
        <w:ind w:right="-335" w:firstLine="720"/>
        <w:jc w:val="thaiDistribute"/>
        <w:rPr>
          <w:rFonts w:ascii="DilleniaUPC" w:hAnsi="DilleniaUPC" w:cs="DilleniaUPC" w:hint="cs"/>
          <w:sz w:val="30"/>
          <w:szCs w:val="30"/>
          <w:lang w:eastAsia="en-US"/>
        </w:rPr>
      </w:pPr>
      <w:r w:rsidRPr="00CC3FE1">
        <w:rPr>
          <w:rFonts w:ascii="DilleniaUPC" w:hAnsi="DilleniaUPC" w:cs="DilleniaUPC"/>
          <w:sz w:val="30"/>
          <w:szCs w:val="30"/>
          <w:cs/>
          <w:lang w:eastAsia="en-US"/>
        </w:rPr>
        <w:t>ข้อ 1</w:t>
      </w:r>
      <w:r w:rsidR="00257A6F">
        <w:rPr>
          <w:rFonts w:ascii="DilleniaUPC" w:hAnsi="DilleniaUPC" w:cs="DilleniaUPC" w:hint="cs"/>
          <w:sz w:val="30"/>
          <w:szCs w:val="30"/>
          <w:cs/>
          <w:lang w:eastAsia="en-US"/>
        </w:rPr>
        <w:t xml:space="preserve"> ในวิธีปฏิบัตินี้</w:t>
      </w:r>
    </w:p>
    <w:p w:rsidR="00257A6F" w:rsidRPr="00257A6F" w:rsidRDefault="00257A6F" w:rsidP="00D16D5E">
      <w:pPr>
        <w:ind w:right="-335" w:firstLine="720"/>
        <w:jc w:val="thaiDistribute"/>
        <w:rPr>
          <w:rFonts w:ascii="DilleniaUPC" w:eastAsia="Times New Roman" w:hAnsi="DilleniaUPC" w:cs="DilleniaUPC"/>
          <w:sz w:val="30"/>
          <w:szCs w:val="30"/>
          <w:lang w:eastAsia="en-US"/>
        </w:rPr>
      </w:pPr>
      <w:r w:rsidRPr="00257A6F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“สำนักงาน ก.ล.ต.” หมายความว่า สำนักงานคณะกรรมการกำกับหลักทรัพย์และตลาดหลักทรัพย์</w:t>
      </w:r>
    </w:p>
    <w:p w:rsidR="00257A6F" w:rsidRPr="00257A6F" w:rsidRDefault="00257A6F" w:rsidP="00D16D5E">
      <w:pPr>
        <w:ind w:right="-335" w:firstLine="720"/>
        <w:jc w:val="thaiDistribute"/>
        <w:rPr>
          <w:rFonts w:ascii="DilleniaUPC" w:eastAsia="Times New Roman" w:hAnsi="DilleniaUPC" w:cs="DilleniaUPC" w:hint="cs"/>
          <w:sz w:val="30"/>
          <w:szCs w:val="30"/>
          <w:lang w:eastAsia="en-US"/>
        </w:rPr>
      </w:pPr>
      <w:r w:rsidRPr="00257A6F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“ตลาดหลักทรัพย์”  หมายความว่า ตลาดหลักทรัพย์แห่งประเทศไทย</w:t>
      </w:r>
    </w:p>
    <w:p w:rsidR="00257A6F" w:rsidRPr="00257A6F" w:rsidRDefault="00257A6F" w:rsidP="00D16D5E">
      <w:pPr>
        <w:ind w:right="-335" w:firstLine="720"/>
        <w:jc w:val="thaiDistribute"/>
        <w:rPr>
          <w:rFonts w:ascii="DilleniaUPC" w:eastAsia="Times New Roman" w:hAnsi="DilleniaUPC" w:cs="DilleniaUPC"/>
          <w:sz w:val="30"/>
          <w:szCs w:val="30"/>
          <w:lang w:eastAsia="en-US"/>
        </w:rPr>
      </w:pPr>
      <w:r w:rsidRPr="00257A6F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“สมาคม”  หมายความว่า สมาคมบริษัทหลักทรัพย์ไทย</w:t>
      </w:r>
    </w:p>
    <w:p w:rsidR="00257A6F" w:rsidRPr="00257A6F" w:rsidRDefault="00257A6F" w:rsidP="00D16D5E">
      <w:pPr>
        <w:ind w:right="-335" w:firstLine="720"/>
        <w:jc w:val="thaiDistribute"/>
        <w:rPr>
          <w:rFonts w:ascii="DilleniaUPC" w:eastAsia="Times New Roman" w:hAnsi="DilleniaUPC" w:cs="DilleniaUPC"/>
          <w:sz w:val="30"/>
          <w:szCs w:val="30"/>
          <w:lang w:eastAsia="en-US"/>
        </w:rPr>
      </w:pPr>
      <w:r w:rsidRPr="00257A6F">
        <w:rPr>
          <w:rFonts w:ascii="DilleniaUPC" w:eastAsia="Times New Roman" w:hAnsi="DilleniaUPC" w:cs="DilleniaUPC"/>
          <w:sz w:val="30"/>
          <w:szCs w:val="30"/>
          <w:lang w:eastAsia="en-US"/>
        </w:rPr>
        <w:t>“</w:t>
      </w:r>
      <w:r w:rsidRPr="00257A6F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สมาชิก</w:t>
      </w:r>
      <w:r w:rsidRPr="00257A6F">
        <w:rPr>
          <w:rFonts w:ascii="DilleniaUPC" w:eastAsia="Times New Roman" w:hAnsi="DilleniaUPC" w:cs="DilleniaUPC"/>
          <w:sz w:val="30"/>
          <w:szCs w:val="30"/>
          <w:lang w:eastAsia="en-US"/>
        </w:rPr>
        <w:t xml:space="preserve">” </w:t>
      </w:r>
      <w:r w:rsidRPr="00257A6F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หมายความว่า บริษัทหลักทรัพย์ที่เป็นสมาชิกสมาคมบริษัทหลักทรัพย์ไทย</w:t>
      </w:r>
    </w:p>
    <w:p w:rsidR="00257A6F" w:rsidRPr="00257A6F" w:rsidRDefault="00257A6F" w:rsidP="00D16D5E">
      <w:pPr>
        <w:ind w:right="-335" w:firstLine="720"/>
        <w:jc w:val="thaiDistribute"/>
        <w:rPr>
          <w:rFonts w:ascii="DilleniaUPC" w:eastAsia="Times New Roman" w:hAnsi="DilleniaUPC" w:cs="DilleniaUPC"/>
          <w:sz w:val="30"/>
          <w:szCs w:val="30"/>
          <w:lang w:eastAsia="en-US"/>
        </w:rPr>
      </w:pPr>
      <w:r w:rsidRPr="003062A1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“ลูกค้า”  หมายความว่า บุคคลทั่วไป (</w:t>
      </w:r>
      <w:r w:rsidRPr="003062A1">
        <w:rPr>
          <w:rFonts w:ascii="DilleniaUPC" w:eastAsia="Times New Roman" w:hAnsi="DilleniaUPC" w:cs="DilleniaUPC"/>
          <w:sz w:val="30"/>
          <w:szCs w:val="30"/>
          <w:lang w:eastAsia="en-US"/>
        </w:rPr>
        <w:t>Individual Investor</w:t>
      </w:r>
      <w:r w:rsidRPr="003062A1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) และนิติบุคคล โดยไม่รวมถึงลูกค้าสถาบันตามนิยามสำนักงาน ก.ล.ต.</w:t>
      </w:r>
    </w:p>
    <w:p w:rsidR="00257A6F" w:rsidRPr="00257A6F" w:rsidRDefault="00257A6F" w:rsidP="00D16D5E">
      <w:pPr>
        <w:ind w:right="-335" w:firstLine="720"/>
        <w:jc w:val="thaiDistribute"/>
        <w:rPr>
          <w:rFonts w:ascii="DilleniaUPC" w:eastAsia="Times New Roman" w:hAnsi="DilleniaUPC" w:cs="DilleniaUPC"/>
          <w:sz w:val="30"/>
          <w:szCs w:val="30"/>
          <w:lang w:eastAsia="en-US"/>
        </w:rPr>
      </w:pPr>
      <w:r w:rsidRPr="00257A6F">
        <w:rPr>
          <w:rFonts w:ascii="DilleniaUPC" w:eastAsia="Times New Roman" w:hAnsi="DilleniaUPC" w:cs="DilleniaUPC"/>
          <w:sz w:val="30"/>
          <w:szCs w:val="30"/>
          <w:lang w:eastAsia="en-US"/>
        </w:rPr>
        <w:t>“</w:t>
      </w:r>
      <w:r w:rsidRPr="00257A6F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หลักทรัพย์</w:t>
      </w:r>
      <w:r w:rsidRPr="00257A6F">
        <w:rPr>
          <w:rFonts w:ascii="DilleniaUPC" w:eastAsia="Times New Roman" w:hAnsi="DilleniaUPC" w:cs="DilleniaUPC"/>
          <w:sz w:val="30"/>
          <w:szCs w:val="30"/>
          <w:lang w:eastAsia="en-US"/>
        </w:rPr>
        <w:t xml:space="preserve">” </w:t>
      </w:r>
      <w:r w:rsidRPr="00257A6F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หมายความว่า หลักทรัพย์ที่ซื้อขายในตลาดหลักทรัพย์ หรือตลาดหลักทรัพย์เอ็มเอไอ หรือสัญญาซื้อขายล่วงหน้าที่ซื้อขายในตลาดสัญญาซื้อขายล่วงหน้า</w:t>
      </w:r>
    </w:p>
    <w:p w:rsidR="00AD493C" w:rsidRPr="00CC3FE1" w:rsidRDefault="00257A6F" w:rsidP="00AB083F">
      <w:pPr>
        <w:pStyle w:val="NoSpacing"/>
        <w:spacing w:before="160"/>
        <w:ind w:right="-335" w:firstLine="720"/>
        <w:jc w:val="thaiDistribute"/>
        <w:rPr>
          <w:rFonts w:ascii="DilleniaUPC" w:hAnsi="DilleniaUPC" w:cs="DilleniaUPC"/>
          <w:sz w:val="30"/>
          <w:szCs w:val="30"/>
          <w:lang w:eastAsia="en-US"/>
        </w:rPr>
      </w:pPr>
      <w:r>
        <w:rPr>
          <w:rFonts w:ascii="DilleniaUPC" w:hAnsi="DilleniaUPC" w:cs="DilleniaUPC" w:hint="cs"/>
          <w:sz w:val="30"/>
          <w:szCs w:val="30"/>
          <w:cs/>
          <w:lang w:eastAsia="en-US"/>
        </w:rPr>
        <w:t xml:space="preserve">ข้อ 2 </w:t>
      </w:r>
      <w:r w:rsidR="00AD493C" w:rsidRPr="00CC3FE1">
        <w:rPr>
          <w:rFonts w:ascii="DilleniaUPC" w:hAnsi="DilleniaUPC" w:cs="DilleniaUPC"/>
          <w:sz w:val="30"/>
          <w:szCs w:val="30"/>
          <w:cs/>
          <w:lang w:eastAsia="en-US"/>
        </w:rPr>
        <w:t>ให้สมาชิกจ่ายค่าตอบแทน</w:t>
      </w:r>
      <w:r w:rsidR="007126D9">
        <w:rPr>
          <w:rFonts w:ascii="DilleniaUPC" w:hAnsi="DilleniaUPC" w:cs="DilleniaUPC" w:hint="cs"/>
          <w:sz w:val="30"/>
          <w:szCs w:val="30"/>
          <w:cs/>
          <w:lang w:eastAsia="en-US"/>
        </w:rPr>
        <w:t>สำหรับผู้</w:t>
      </w:r>
      <w:r w:rsidR="00DD2632">
        <w:rPr>
          <w:rFonts w:ascii="DilleniaUPC" w:hAnsi="DilleniaUPC" w:cs="DilleniaUPC" w:hint="cs"/>
          <w:sz w:val="30"/>
          <w:szCs w:val="30"/>
          <w:cs/>
          <w:lang w:eastAsia="en-US"/>
        </w:rPr>
        <w:t>แนะนำลูกค้า</w:t>
      </w:r>
      <w:r w:rsidR="007126D9">
        <w:rPr>
          <w:rFonts w:ascii="DilleniaUPC" w:hAnsi="DilleniaUPC" w:cs="DilleniaUPC" w:hint="cs"/>
          <w:sz w:val="30"/>
          <w:szCs w:val="30"/>
          <w:cs/>
          <w:lang w:eastAsia="en-US"/>
        </w:rPr>
        <w:t>ที่เป็น</w:t>
      </w:r>
      <w:r w:rsidR="00AD493C" w:rsidRPr="00CC3FE1">
        <w:rPr>
          <w:rFonts w:ascii="DilleniaUPC" w:hAnsi="DilleniaUPC" w:cs="DilleniaUPC"/>
          <w:sz w:val="30"/>
          <w:szCs w:val="30"/>
          <w:cs/>
          <w:lang w:eastAsia="en-US"/>
        </w:rPr>
        <w:t xml:space="preserve"> ธนาคารพาณิชย์ บริษัทประกันภัย บริษัทประกัน</w:t>
      </w:r>
      <w:r w:rsidR="00D16D5E">
        <w:rPr>
          <w:rFonts w:ascii="DilleniaUPC" w:hAnsi="DilleniaUPC" w:cs="DilleniaUPC" w:hint="cs"/>
          <w:sz w:val="30"/>
          <w:szCs w:val="30"/>
          <w:cs/>
          <w:lang w:eastAsia="en-US"/>
        </w:rPr>
        <w:t>ชี</w:t>
      </w:r>
      <w:r w:rsidR="00AD493C" w:rsidRPr="00CC3FE1">
        <w:rPr>
          <w:rFonts w:ascii="DilleniaUPC" w:hAnsi="DilleniaUPC" w:cs="DilleniaUPC"/>
          <w:sz w:val="30"/>
          <w:szCs w:val="30"/>
          <w:cs/>
          <w:lang w:eastAsia="en-US"/>
        </w:rPr>
        <w:t>วิต บริษัทหลักทรัพย์จัดการกองทุน บริษัทตัวแทนสัญญาซื้อขายล่วงหน้า และพนักงานสมาชิกที่ไม่ใช่ผู้แนะนำการลงทุน ในอัตรา</w:t>
      </w:r>
      <w:r w:rsidR="00A85CA3">
        <w:rPr>
          <w:rFonts w:ascii="DilleniaUPC" w:hAnsi="DilleniaUPC" w:cs="DilleniaUPC" w:hint="cs"/>
          <w:sz w:val="30"/>
          <w:szCs w:val="30"/>
          <w:cs/>
          <w:lang w:eastAsia="en-US"/>
        </w:rPr>
        <w:t>และเงื่อนไข</w:t>
      </w:r>
      <w:r w:rsidR="00E67182">
        <w:rPr>
          <w:rFonts w:ascii="DilleniaUPC" w:hAnsi="DilleniaUPC" w:cs="DilleniaUPC" w:hint="cs"/>
          <w:sz w:val="30"/>
          <w:szCs w:val="30"/>
          <w:cs/>
          <w:lang w:eastAsia="en-US"/>
        </w:rPr>
        <w:t>ดังนี้</w:t>
      </w:r>
    </w:p>
    <w:p w:rsidR="00CC3FE1" w:rsidRDefault="00AD493C" w:rsidP="00975947">
      <w:pPr>
        <w:pStyle w:val="NoSpacing"/>
        <w:numPr>
          <w:ilvl w:val="0"/>
          <w:numId w:val="8"/>
        </w:numPr>
        <w:ind w:left="1701" w:right="-335" w:hanging="425"/>
        <w:jc w:val="thaiDistribute"/>
        <w:rPr>
          <w:rFonts w:ascii="DilleniaUPC" w:eastAsia="Times New Roman" w:hAnsi="DilleniaUPC" w:cs="DilleniaUPC" w:hint="cs"/>
          <w:sz w:val="30"/>
          <w:szCs w:val="30"/>
          <w:lang w:eastAsia="en-US"/>
        </w:rPr>
      </w:pPr>
      <w:r w:rsidRPr="00CC3FE1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ค่าตอบแทนครั้งแรก (</w:t>
      </w:r>
      <w:r w:rsidRPr="00CC3FE1">
        <w:rPr>
          <w:rFonts w:ascii="DilleniaUPC" w:eastAsia="Times New Roman" w:hAnsi="DilleniaUPC" w:cs="DilleniaUPC"/>
          <w:sz w:val="30"/>
          <w:szCs w:val="30"/>
          <w:lang w:eastAsia="en-US"/>
        </w:rPr>
        <w:t xml:space="preserve">Up-Front-Fee) </w:t>
      </w:r>
      <w:r w:rsidRPr="00CC3FE1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ให้สมาชิกจ่ายได้ในอัตราไม่เกิน</w:t>
      </w:r>
      <w:r w:rsidRPr="00CC3FE1">
        <w:rPr>
          <w:rFonts w:ascii="DilleniaUPC" w:eastAsia="Times New Roman" w:hAnsi="DilleniaUPC" w:cs="DilleniaUPC"/>
          <w:sz w:val="30"/>
          <w:szCs w:val="30"/>
          <w:lang w:eastAsia="en-US"/>
        </w:rPr>
        <w:t xml:space="preserve"> 1,000</w:t>
      </w:r>
      <w:r w:rsidR="00D16D5E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 xml:space="preserve"> </w:t>
      </w:r>
      <w:r w:rsidRPr="00CC3FE1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บาท ทั้งนี้ ลูกค้าที่สมาชิกได้อนุมัติให้เปิดบัญชีและได้รับค่าธรรมเนียมจากการซื้อขายหลักทรัพย์และสัญญาซื้อขายล่วงหน้าจากลูกค้า</w:t>
      </w:r>
      <w:r w:rsidR="007556C5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 xml:space="preserve"> </w:t>
      </w:r>
      <w:r w:rsidRPr="00CC3FE1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ต้องไม่ต่ำกว่าอัตราที่สมาชิกจ่ายให้แก่</w:t>
      </w:r>
      <w:r w:rsidR="00DD2632" w:rsidRPr="00CC3FE1">
        <w:rPr>
          <w:rFonts w:ascii="DilleniaUPC" w:hAnsi="DilleniaUPC" w:cs="DilleniaUPC"/>
          <w:sz w:val="30"/>
          <w:szCs w:val="30"/>
          <w:cs/>
          <w:lang w:eastAsia="en-US"/>
        </w:rPr>
        <w:t xml:space="preserve">ธนาคารพาณิชย์ </w:t>
      </w:r>
      <w:r w:rsidR="00DD2632">
        <w:rPr>
          <w:rFonts w:ascii="DilleniaUPC" w:hAnsi="DilleniaUPC" w:cs="DilleniaUPC" w:hint="cs"/>
          <w:sz w:val="30"/>
          <w:szCs w:val="30"/>
          <w:cs/>
          <w:lang w:eastAsia="en-US"/>
        </w:rPr>
        <w:t>หรือ</w:t>
      </w:r>
      <w:r w:rsidR="00DD2632" w:rsidRPr="00CC3FE1">
        <w:rPr>
          <w:rFonts w:ascii="DilleniaUPC" w:hAnsi="DilleniaUPC" w:cs="DilleniaUPC"/>
          <w:sz w:val="30"/>
          <w:szCs w:val="30"/>
          <w:cs/>
          <w:lang w:eastAsia="en-US"/>
        </w:rPr>
        <w:t xml:space="preserve">บริษัทประกันภัย </w:t>
      </w:r>
      <w:r w:rsidR="00DD2632">
        <w:rPr>
          <w:rFonts w:ascii="DilleniaUPC" w:hAnsi="DilleniaUPC" w:cs="DilleniaUPC" w:hint="cs"/>
          <w:sz w:val="30"/>
          <w:szCs w:val="30"/>
          <w:cs/>
          <w:lang w:eastAsia="en-US"/>
        </w:rPr>
        <w:t>หรือ</w:t>
      </w:r>
      <w:r w:rsidR="00DD2632" w:rsidRPr="00CC3FE1">
        <w:rPr>
          <w:rFonts w:ascii="DilleniaUPC" w:hAnsi="DilleniaUPC" w:cs="DilleniaUPC"/>
          <w:sz w:val="30"/>
          <w:szCs w:val="30"/>
          <w:cs/>
          <w:lang w:eastAsia="en-US"/>
        </w:rPr>
        <w:t xml:space="preserve">บริษัทประกันชีวิต </w:t>
      </w:r>
      <w:r w:rsidR="00DD2632">
        <w:rPr>
          <w:rFonts w:ascii="DilleniaUPC" w:hAnsi="DilleniaUPC" w:cs="DilleniaUPC" w:hint="cs"/>
          <w:sz w:val="30"/>
          <w:szCs w:val="30"/>
          <w:cs/>
          <w:lang w:eastAsia="en-US"/>
        </w:rPr>
        <w:t>หรือ</w:t>
      </w:r>
      <w:r w:rsidR="00DD2632" w:rsidRPr="00CC3FE1">
        <w:rPr>
          <w:rFonts w:ascii="DilleniaUPC" w:hAnsi="DilleniaUPC" w:cs="DilleniaUPC"/>
          <w:sz w:val="30"/>
          <w:szCs w:val="30"/>
          <w:cs/>
          <w:lang w:eastAsia="en-US"/>
        </w:rPr>
        <w:t xml:space="preserve">บริษัทหลักทรัพย์จัดการกองทุน </w:t>
      </w:r>
      <w:r w:rsidR="00DD2632">
        <w:rPr>
          <w:rFonts w:ascii="DilleniaUPC" w:hAnsi="DilleniaUPC" w:cs="DilleniaUPC" w:hint="cs"/>
          <w:sz w:val="30"/>
          <w:szCs w:val="30"/>
          <w:cs/>
          <w:lang w:eastAsia="en-US"/>
        </w:rPr>
        <w:t>หรือ</w:t>
      </w:r>
      <w:r w:rsidR="00DD2632" w:rsidRPr="00CC3FE1">
        <w:rPr>
          <w:rFonts w:ascii="DilleniaUPC" w:hAnsi="DilleniaUPC" w:cs="DilleniaUPC"/>
          <w:sz w:val="30"/>
          <w:szCs w:val="30"/>
          <w:cs/>
          <w:lang w:eastAsia="en-US"/>
        </w:rPr>
        <w:t xml:space="preserve">บริษัทตัวแทนสัญญาซื้อขายล่วงหน้า </w:t>
      </w:r>
      <w:r w:rsidR="00DD2632">
        <w:rPr>
          <w:rFonts w:ascii="DilleniaUPC" w:hAnsi="DilleniaUPC" w:cs="DilleniaUPC" w:hint="cs"/>
          <w:sz w:val="30"/>
          <w:szCs w:val="30"/>
          <w:cs/>
          <w:lang w:eastAsia="en-US"/>
        </w:rPr>
        <w:t>หรือ</w:t>
      </w:r>
      <w:r w:rsidR="00DD2632" w:rsidRPr="00CC3FE1">
        <w:rPr>
          <w:rFonts w:ascii="DilleniaUPC" w:hAnsi="DilleniaUPC" w:cs="DilleniaUPC"/>
          <w:sz w:val="30"/>
          <w:szCs w:val="30"/>
          <w:cs/>
          <w:lang w:eastAsia="en-US"/>
        </w:rPr>
        <w:t>พนักงานสมาชิกที่ไม่ใช่ผู้แนะนำการลงทุน</w:t>
      </w:r>
      <w:r w:rsidR="00DD2632">
        <w:rPr>
          <w:rFonts w:ascii="DilleniaUPC" w:hAnsi="DilleniaUPC" w:cs="DilleniaUPC" w:hint="cs"/>
          <w:sz w:val="30"/>
          <w:szCs w:val="30"/>
          <w:cs/>
          <w:lang w:eastAsia="en-US"/>
        </w:rPr>
        <w:t>รายนั้นๆ</w:t>
      </w:r>
    </w:p>
    <w:p w:rsidR="00CC3FE1" w:rsidRDefault="00AD493C" w:rsidP="00975947">
      <w:pPr>
        <w:pStyle w:val="NoSpacing"/>
        <w:numPr>
          <w:ilvl w:val="0"/>
          <w:numId w:val="8"/>
        </w:numPr>
        <w:ind w:left="1701" w:right="-335" w:hanging="425"/>
        <w:jc w:val="thaiDistribute"/>
        <w:rPr>
          <w:rFonts w:ascii="DilleniaUPC" w:eastAsia="Times New Roman" w:hAnsi="DilleniaUPC" w:cs="DilleniaUPC" w:hint="cs"/>
          <w:sz w:val="30"/>
          <w:szCs w:val="30"/>
          <w:lang w:eastAsia="en-US"/>
        </w:rPr>
      </w:pPr>
      <w:r w:rsidRPr="00CC3FE1">
        <w:rPr>
          <w:rFonts w:ascii="DilleniaUPC" w:eastAsia="Times New Roman" w:hAnsi="DilleniaUPC" w:cs="DilleniaUPC"/>
          <w:sz w:val="30"/>
          <w:szCs w:val="30"/>
          <w:cs/>
          <w:lang w:eastAsia="en-US"/>
        </w:rPr>
        <w:t xml:space="preserve">ค่าตอบแทนหลังจากรับเป็นลูกค้า </w:t>
      </w:r>
      <w:r w:rsidRPr="00CC3FE1">
        <w:rPr>
          <w:rFonts w:ascii="DilleniaUPC" w:eastAsia="Times New Roman" w:hAnsi="DilleniaUPC" w:cs="DilleniaUPC"/>
          <w:sz w:val="30"/>
          <w:szCs w:val="30"/>
          <w:lang w:eastAsia="en-US"/>
        </w:rPr>
        <w:t xml:space="preserve">(Retaining Fee) </w:t>
      </w:r>
      <w:r w:rsidRPr="00CC3FE1">
        <w:rPr>
          <w:rFonts w:ascii="DilleniaUPC" w:hAnsi="DilleniaUPC" w:cs="DilleniaUPC"/>
          <w:sz w:val="30"/>
          <w:szCs w:val="30"/>
          <w:lang w:eastAsia="en-US"/>
        </w:rPr>
        <w:t xml:space="preserve"> </w:t>
      </w:r>
      <w:r w:rsidRPr="00CC3FE1">
        <w:rPr>
          <w:rFonts w:ascii="DilleniaUPC" w:hAnsi="DilleniaUPC" w:cs="DilleniaUPC"/>
          <w:sz w:val="30"/>
          <w:szCs w:val="30"/>
          <w:cs/>
          <w:lang w:eastAsia="en-US"/>
        </w:rPr>
        <w:t xml:space="preserve">ให้จ่ายได้เป็นเวลาไม่เกิน 2 ปี </w:t>
      </w:r>
      <w:r w:rsidR="007126D9">
        <w:rPr>
          <w:rFonts w:ascii="DilleniaUPC" w:hAnsi="DilleniaUPC" w:cs="DilleniaUPC" w:hint="cs"/>
          <w:sz w:val="30"/>
          <w:szCs w:val="30"/>
          <w:cs/>
          <w:lang w:eastAsia="en-US"/>
        </w:rPr>
        <w:t>นับจากวันที่</w:t>
      </w:r>
      <w:r w:rsidR="007556C5">
        <w:rPr>
          <w:rFonts w:ascii="DilleniaUPC" w:hAnsi="DilleniaUPC" w:cs="DilleniaUPC" w:hint="cs"/>
          <w:sz w:val="30"/>
          <w:szCs w:val="30"/>
          <w:cs/>
          <w:lang w:eastAsia="en-US"/>
        </w:rPr>
        <w:t>อนุมัติ</w:t>
      </w:r>
      <w:r w:rsidR="007126D9">
        <w:rPr>
          <w:rFonts w:ascii="DilleniaUPC" w:hAnsi="DilleniaUPC" w:cs="DilleniaUPC" w:hint="cs"/>
          <w:sz w:val="30"/>
          <w:szCs w:val="30"/>
          <w:cs/>
          <w:lang w:eastAsia="en-US"/>
        </w:rPr>
        <w:t xml:space="preserve">เปิดบัญชีซื้อขายหลักทรัพย์ของลูกค้ารายนั้นๆ </w:t>
      </w:r>
      <w:r w:rsidRPr="00CC3FE1">
        <w:rPr>
          <w:rFonts w:ascii="DilleniaUPC" w:hAnsi="DilleniaUPC" w:cs="DilleniaUPC"/>
          <w:sz w:val="30"/>
          <w:szCs w:val="30"/>
          <w:cs/>
          <w:lang w:eastAsia="en-US"/>
        </w:rPr>
        <w:t>ในอัตราดังนี้</w:t>
      </w:r>
    </w:p>
    <w:p w:rsidR="00CC3FE1" w:rsidRDefault="00CC3FE1" w:rsidP="00975947">
      <w:pPr>
        <w:pStyle w:val="NoSpacing"/>
        <w:ind w:left="2127" w:right="-335" w:hanging="425"/>
        <w:jc w:val="thaiDistribute"/>
        <w:rPr>
          <w:rFonts w:ascii="DilleniaUPC" w:eastAsia="Times New Roman" w:hAnsi="DilleniaUPC" w:cs="DilleniaUPC" w:hint="cs"/>
          <w:sz w:val="30"/>
          <w:szCs w:val="30"/>
          <w:lang w:eastAsia="en-US"/>
        </w:rPr>
      </w:pPr>
      <w:r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lastRenderedPageBreak/>
        <w:t xml:space="preserve">(2.1) </w:t>
      </w:r>
      <w:r>
        <w:rPr>
          <w:rFonts w:ascii="DilleniaUPC" w:eastAsia="Times New Roman" w:hAnsi="DilleniaUPC" w:cs="DilleniaUPC"/>
          <w:sz w:val="30"/>
          <w:szCs w:val="30"/>
          <w:cs/>
          <w:lang w:eastAsia="en-US"/>
        </w:rPr>
        <w:t>ปีที่ 1</w:t>
      </w:r>
      <w:r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 xml:space="preserve"> </w:t>
      </w:r>
      <w:r w:rsidR="00F830B3">
        <w:rPr>
          <w:rFonts w:ascii="DilleniaUPC" w:hAnsi="DilleniaUPC" w:cs="DilleniaUPC" w:hint="cs"/>
          <w:sz w:val="30"/>
          <w:szCs w:val="30"/>
          <w:cs/>
          <w:lang w:eastAsia="en-US"/>
        </w:rPr>
        <w:t>นับจากวันที่</w:t>
      </w:r>
      <w:r w:rsidR="007556C5">
        <w:rPr>
          <w:rFonts w:ascii="DilleniaUPC" w:hAnsi="DilleniaUPC" w:cs="DilleniaUPC" w:hint="cs"/>
          <w:sz w:val="30"/>
          <w:szCs w:val="30"/>
          <w:cs/>
          <w:lang w:eastAsia="en-US"/>
        </w:rPr>
        <w:t>อนุมัติ</w:t>
      </w:r>
      <w:r w:rsidR="00F830B3">
        <w:rPr>
          <w:rFonts w:ascii="DilleniaUPC" w:hAnsi="DilleniaUPC" w:cs="DilleniaUPC" w:hint="cs"/>
          <w:sz w:val="30"/>
          <w:szCs w:val="30"/>
          <w:cs/>
          <w:lang w:eastAsia="en-US"/>
        </w:rPr>
        <w:t>เปิดบัญชีซื้อขายหลักทรัพย์ของลูกค้ารายนั้นๆ ให้</w:t>
      </w:r>
      <w:r w:rsidR="00AD493C" w:rsidRPr="00CC3FE1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จ่ายในอัตรา</w:t>
      </w:r>
      <w:r w:rsidR="00AB083F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 xml:space="preserve">    </w:t>
      </w:r>
      <w:r w:rsidR="00AD493C" w:rsidRPr="00CC3FE1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ไม่เกินร้อยละ 10 ของค่าธรรมเนียมที่สมาชิกได้รับตามมูลค่าการซื้อขายหลักทรัพย์และสัญญาซื้อขายล่วงหน้าของลูกค้าที่แนะนำมา</w:t>
      </w:r>
    </w:p>
    <w:p w:rsidR="00AD493C" w:rsidRPr="00CC3FE1" w:rsidRDefault="00CC3FE1" w:rsidP="00975947">
      <w:pPr>
        <w:pStyle w:val="NoSpacing"/>
        <w:ind w:left="2127" w:right="-335" w:hanging="425"/>
        <w:jc w:val="thaiDistribute"/>
        <w:rPr>
          <w:rFonts w:ascii="DilleniaUPC" w:eastAsia="Times New Roman" w:hAnsi="DilleniaUPC" w:cs="DilleniaUPC"/>
          <w:sz w:val="30"/>
          <w:szCs w:val="30"/>
          <w:lang w:eastAsia="en-US"/>
        </w:rPr>
      </w:pPr>
      <w:r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 xml:space="preserve">(2.2) </w:t>
      </w:r>
      <w:r w:rsidR="00AD493C" w:rsidRPr="00CC3FE1">
        <w:rPr>
          <w:rFonts w:ascii="DilleniaUPC" w:eastAsia="Times New Roman" w:hAnsi="DilleniaUPC" w:cs="DilleniaUPC"/>
          <w:sz w:val="30"/>
          <w:szCs w:val="30"/>
          <w:cs/>
          <w:lang w:eastAsia="en-US"/>
        </w:rPr>
        <w:t xml:space="preserve">ปีที่ 2 </w:t>
      </w:r>
      <w:r w:rsidR="00F830B3">
        <w:rPr>
          <w:rFonts w:ascii="DilleniaUPC" w:hAnsi="DilleniaUPC" w:cs="DilleniaUPC" w:hint="cs"/>
          <w:sz w:val="30"/>
          <w:szCs w:val="30"/>
          <w:cs/>
          <w:lang w:eastAsia="en-US"/>
        </w:rPr>
        <w:t>นับจากวันที่</w:t>
      </w:r>
      <w:r w:rsidR="007556C5">
        <w:rPr>
          <w:rFonts w:ascii="DilleniaUPC" w:hAnsi="DilleniaUPC" w:cs="DilleniaUPC" w:hint="cs"/>
          <w:sz w:val="30"/>
          <w:szCs w:val="30"/>
          <w:cs/>
          <w:lang w:eastAsia="en-US"/>
        </w:rPr>
        <w:t>อนุมัติ</w:t>
      </w:r>
      <w:r w:rsidR="00F830B3">
        <w:rPr>
          <w:rFonts w:ascii="DilleniaUPC" w:hAnsi="DilleniaUPC" w:cs="DilleniaUPC" w:hint="cs"/>
          <w:sz w:val="30"/>
          <w:szCs w:val="30"/>
          <w:cs/>
          <w:lang w:eastAsia="en-US"/>
        </w:rPr>
        <w:t>เปิดบัญชีซื้อขายหลักทรัพย์ของลูกค้ารายนั้นๆ ให้</w:t>
      </w:r>
      <w:r w:rsidR="00AD493C" w:rsidRPr="00CC3FE1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จ่ายในอัตรา</w:t>
      </w:r>
      <w:r w:rsidR="00AB083F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 xml:space="preserve">    </w:t>
      </w:r>
      <w:r w:rsidR="00AD493C" w:rsidRPr="00CC3FE1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ไม่เกินร้อยละ 5 ของค่าธรรมเนียมที่สมาชิกได้รับตามมูลค่าการซื้อขายหลักทรัพย์ และสัญญาซื้อขายล่วงหน้าของลูกค้าที่แนะนำมา</w:t>
      </w:r>
    </w:p>
    <w:p w:rsidR="00D766CF" w:rsidRPr="00F73177" w:rsidRDefault="00CC3FE1" w:rsidP="00AB083F">
      <w:pPr>
        <w:spacing w:before="160"/>
        <w:ind w:right="-335"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ข้อ </w:t>
      </w:r>
      <w:r w:rsidR="00257A6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3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D766CF" w:rsidRPr="00F73177">
        <w:rPr>
          <w:rFonts w:ascii="DilleniaUPC" w:eastAsia="Calibri" w:hAnsi="DilleniaUPC" w:cs="DilleniaUPC"/>
          <w:sz w:val="30"/>
          <w:szCs w:val="30"/>
          <w:cs/>
          <w:lang w:eastAsia="en-US"/>
        </w:rPr>
        <w:t>ให้สมาชิกจ่ายค่าตอบแทนให้แก่</w:t>
      </w:r>
      <w:r w:rsidR="007126D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ผู้แนะนำลูกค้าที่เป็น</w:t>
      </w:r>
      <w:r w:rsidR="00D766CF" w:rsidRPr="00F73177">
        <w:rPr>
          <w:rFonts w:ascii="DilleniaUPC" w:eastAsia="Calibri" w:hAnsi="DilleniaUPC" w:cs="DilleniaUPC"/>
          <w:sz w:val="30"/>
          <w:szCs w:val="30"/>
          <w:cs/>
          <w:lang w:eastAsia="en-US"/>
        </w:rPr>
        <w:t>บุคคล</w:t>
      </w:r>
      <w:r w:rsidR="007556C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ธรรมดาและ</w:t>
      </w:r>
      <w:r w:rsidR="00D766CF" w:rsidRPr="00F73177">
        <w:rPr>
          <w:rFonts w:ascii="DilleniaUPC" w:eastAsia="Calibri" w:hAnsi="DilleniaUPC" w:cs="DilleniaUPC"/>
          <w:sz w:val="30"/>
          <w:szCs w:val="30"/>
          <w:cs/>
          <w:lang w:eastAsia="en-US"/>
        </w:rPr>
        <w:t>นิติบุคคล</w:t>
      </w:r>
      <w:r w:rsidR="007126D9" w:rsidRPr="00F73177">
        <w:rPr>
          <w:rFonts w:ascii="DilleniaUPC" w:eastAsia="Calibri" w:hAnsi="DilleniaUPC" w:cs="DilleniaUPC"/>
          <w:sz w:val="30"/>
          <w:szCs w:val="30"/>
          <w:cs/>
          <w:lang w:eastAsia="en-US"/>
        </w:rPr>
        <w:t>ทั่วไป</w:t>
      </w:r>
      <w:r w:rsidR="00D766CF" w:rsidRPr="00F73177">
        <w:rPr>
          <w:rFonts w:ascii="DilleniaUPC" w:eastAsia="Calibri" w:hAnsi="DilleniaUPC" w:cs="DilleniaUPC"/>
          <w:sz w:val="30"/>
          <w:szCs w:val="30"/>
          <w:cs/>
          <w:lang w:eastAsia="en-US"/>
        </w:rPr>
        <w:t>ที่ขึ้นทะเบียน</w:t>
      </w:r>
      <w:r w:rsidR="00DD2632" w:rsidRPr="00F73177">
        <w:rPr>
          <w:rFonts w:ascii="DilleniaUPC" w:eastAsia="Calibri" w:hAnsi="DilleniaUPC" w:cs="DilleniaUPC"/>
          <w:sz w:val="30"/>
          <w:szCs w:val="30"/>
          <w:cs/>
          <w:lang w:eastAsia="en-US"/>
        </w:rPr>
        <w:t>เป็น</w:t>
      </w:r>
      <w:r w:rsidR="00EF7CD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DD2632">
        <w:rPr>
          <w:rFonts w:ascii="DilleniaUPC" w:eastAsia="Calibri" w:hAnsi="DilleniaUPC" w:cs="DilleniaUPC"/>
          <w:sz w:val="30"/>
          <w:szCs w:val="30"/>
          <w:cs/>
          <w:lang w:eastAsia="en-US"/>
        </w:rPr>
        <w:t>ผู้แนะนำลูกค้า</w:t>
      </w:r>
      <w:r w:rsidR="00D766CF" w:rsidRPr="00F73177">
        <w:rPr>
          <w:rFonts w:ascii="DilleniaUPC" w:eastAsia="Calibri" w:hAnsi="DilleniaUPC" w:cs="DilleniaUPC"/>
          <w:sz w:val="30"/>
          <w:szCs w:val="30"/>
          <w:cs/>
          <w:lang w:eastAsia="en-US"/>
        </w:rPr>
        <w:t>กับสมาคม</w:t>
      </w:r>
      <w:r w:rsidR="007556C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D766CF" w:rsidRPr="00F73177">
        <w:rPr>
          <w:rFonts w:ascii="DilleniaUPC" w:eastAsia="Calibri" w:hAnsi="DilleniaUPC" w:cs="DilleniaUPC"/>
          <w:sz w:val="30"/>
          <w:szCs w:val="30"/>
          <w:cs/>
          <w:lang w:eastAsia="en-US"/>
        </w:rPr>
        <w:t>ในอัตรา</w:t>
      </w:r>
      <w:r w:rsidR="00A85CA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และเงื่อนไข</w:t>
      </w:r>
      <w:r w:rsidR="00E6718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ดังนี้</w:t>
      </w:r>
    </w:p>
    <w:p w:rsidR="00CC3FE1" w:rsidRDefault="00D766CF" w:rsidP="00975947">
      <w:pPr>
        <w:pStyle w:val="NoSpacing"/>
        <w:numPr>
          <w:ilvl w:val="0"/>
          <w:numId w:val="9"/>
        </w:numPr>
        <w:ind w:left="1701" w:right="-335" w:hanging="425"/>
        <w:jc w:val="thaiDistribute"/>
        <w:rPr>
          <w:rFonts w:ascii="DilleniaUPC" w:hAnsi="DilleniaUPC" w:cs="DilleniaUPC" w:hint="cs"/>
          <w:sz w:val="30"/>
          <w:szCs w:val="30"/>
          <w:lang w:eastAsia="en-US"/>
        </w:rPr>
      </w:pPr>
      <w:r w:rsidRPr="00CC3FE1">
        <w:rPr>
          <w:rFonts w:ascii="DilleniaUPC" w:hAnsi="DilleniaUPC" w:cs="DilleniaUPC"/>
          <w:sz w:val="30"/>
          <w:szCs w:val="30"/>
          <w:cs/>
          <w:lang w:eastAsia="en-US"/>
        </w:rPr>
        <w:t>ค่าตอบแทนครั้งแรก (</w:t>
      </w:r>
      <w:r w:rsidRPr="00CC3FE1">
        <w:rPr>
          <w:rFonts w:ascii="DilleniaUPC" w:hAnsi="DilleniaUPC" w:cs="DilleniaUPC"/>
          <w:sz w:val="30"/>
          <w:szCs w:val="30"/>
          <w:lang w:eastAsia="en-US"/>
        </w:rPr>
        <w:t xml:space="preserve">Up-Front-Fee) </w:t>
      </w:r>
      <w:r w:rsidRPr="00CC3FE1">
        <w:rPr>
          <w:rFonts w:ascii="DilleniaUPC" w:hAnsi="DilleniaUPC" w:cs="DilleniaUPC"/>
          <w:sz w:val="30"/>
          <w:szCs w:val="30"/>
          <w:cs/>
          <w:lang w:eastAsia="en-US"/>
        </w:rPr>
        <w:t>ให้สมาชิกจ่ายได้ในอัตราไม่เกินกว่า</w:t>
      </w:r>
      <w:r w:rsidRPr="00CC3FE1">
        <w:rPr>
          <w:rFonts w:ascii="DilleniaUPC" w:hAnsi="DilleniaUPC" w:cs="DilleniaUPC"/>
          <w:sz w:val="30"/>
          <w:szCs w:val="30"/>
          <w:lang w:eastAsia="en-US"/>
        </w:rPr>
        <w:t xml:space="preserve"> 1,000</w:t>
      </w:r>
      <w:r w:rsidR="00D16D5E">
        <w:rPr>
          <w:rFonts w:ascii="DilleniaUPC" w:hAnsi="DilleniaUPC" w:cs="DilleniaUPC"/>
          <w:sz w:val="30"/>
          <w:szCs w:val="30"/>
          <w:lang w:eastAsia="en-US"/>
        </w:rPr>
        <w:t xml:space="preserve"> </w:t>
      </w:r>
      <w:r w:rsidRPr="00CC3FE1">
        <w:rPr>
          <w:rFonts w:ascii="DilleniaUPC" w:hAnsi="DilleniaUPC" w:cs="DilleniaUPC"/>
          <w:sz w:val="30"/>
          <w:szCs w:val="30"/>
          <w:cs/>
          <w:lang w:eastAsia="en-US"/>
        </w:rPr>
        <w:t>บาท ทั้งนี้ ลูกค้าที่สมาชิกได้อนุมัติให้เปิดบัญชี และได้รับค่าธรรมเนียมจากการซื้อขายหลักทรัพย์และสัญญาซื้อขายล่วงหน้าจากลูกค้า</w:t>
      </w:r>
      <w:r w:rsidR="00CD36A9">
        <w:rPr>
          <w:rFonts w:ascii="DilleniaUPC" w:hAnsi="DilleniaUPC" w:cs="DilleniaUPC" w:hint="cs"/>
          <w:sz w:val="30"/>
          <w:szCs w:val="30"/>
          <w:cs/>
          <w:lang w:eastAsia="en-US"/>
        </w:rPr>
        <w:t xml:space="preserve"> </w:t>
      </w:r>
      <w:r w:rsidRPr="00CC3FE1">
        <w:rPr>
          <w:rFonts w:ascii="DilleniaUPC" w:hAnsi="DilleniaUPC" w:cs="DilleniaUPC"/>
          <w:sz w:val="30"/>
          <w:szCs w:val="30"/>
          <w:cs/>
          <w:lang w:eastAsia="en-US"/>
        </w:rPr>
        <w:t>ต้องไม่ต่ำกว่าอัตราที่สมาชิกจ่ายให้แก่ผู้แนะนำลูกค้า</w:t>
      </w:r>
      <w:r w:rsidR="00CD36A9">
        <w:rPr>
          <w:rFonts w:ascii="DilleniaUPC" w:hAnsi="DilleniaUPC" w:cs="DilleniaUPC" w:hint="cs"/>
          <w:sz w:val="30"/>
          <w:szCs w:val="30"/>
          <w:cs/>
          <w:lang w:eastAsia="en-US"/>
        </w:rPr>
        <w:t>รายนั้นๆ</w:t>
      </w:r>
    </w:p>
    <w:p w:rsidR="00D766CF" w:rsidRPr="00CC3FE1" w:rsidRDefault="00D766CF" w:rsidP="00975947">
      <w:pPr>
        <w:pStyle w:val="NoSpacing"/>
        <w:numPr>
          <w:ilvl w:val="0"/>
          <w:numId w:val="9"/>
        </w:numPr>
        <w:ind w:left="1701" w:right="-335" w:hanging="425"/>
        <w:jc w:val="thaiDistribute"/>
        <w:rPr>
          <w:rFonts w:ascii="DilleniaUPC" w:hAnsi="DilleniaUPC" w:cs="DilleniaUPC"/>
          <w:sz w:val="30"/>
          <w:szCs w:val="30"/>
          <w:cs/>
          <w:lang w:eastAsia="en-US"/>
        </w:rPr>
      </w:pPr>
      <w:r w:rsidRPr="00CC3FE1">
        <w:rPr>
          <w:rFonts w:ascii="DilleniaUPC" w:hAnsi="DilleniaUPC" w:cs="DilleniaUPC"/>
          <w:sz w:val="30"/>
          <w:szCs w:val="30"/>
          <w:cs/>
          <w:lang w:eastAsia="en-US"/>
        </w:rPr>
        <w:t xml:space="preserve">ค่าตอบแทนหลังจากรับเป็นลูกค้า </w:t>
      </w:r>
      <w:r w:rsidRPr="00CC3FE1">
        <w:rPr>
          <w:rFonts w:ascii="DilleniaUPC" w:hAnsi="DilleniaUPC" w:cs="DilleniaUPC"/>
          <w:sz w:val="30"/>
          <w:szCs w:val="30"/>
          <w:lang w:eastAsia="en-US"/>
        </w:rPr>
        <w:t xml:space="preserve">(Retaining Fee) </w:t>
      </w:r>
      <w:r w:rsidRPr="00CC3FE1">
        <w:rPr>
          <w:rFonts w:ascii="DilleniaUPC" w:hAnsi="DilleniaUPC" w:cs="DilleniaUPC"/>
          <w:sz w:val="30"/>
          <w:szCs w:val="30"/>
          <w:cs/>
          <w:lang w:eastAsia="en-US"/>
        </w:rPr>
        <w:t>ให้จ่ายได้ในอัตราดังนี้</w:t>
      </w:r>
    </w:p>
    <w:p w:rsidR="00CC3FE1" w:rsidRDefault="00CC3FE1" w:rsidP="00975947">
      <w:pPr>
        <w:pStyle w:val="NoSpacing"/>
        <w:ind w:left="2127" w:right="-335" w:hanging="426"/>
        <w:jc w:val="thaiDistribute"/>
        <w:rPr>
          <w:rFonts w:ascii="DilleniaUPC" w:hAnsi="DilleniaUPC" w:cs="DilleniaUPC" w:hint="cs"/>
          <w:sz w:val="30"/>
          <w:szCs w:val="30"/>
          <w:lang w:eastAsia="en-US"/>
        </w:rPr>
      </w:pPr>
      <w:r>
        <w:rPr>
          <w:rFonts w:ascii="DilleniaUPC" w:hAnsi="DilleniaUPC" w:cs="DilleniaUPC" w:hint="cs"/>
          <w:sz w:val="30"/>
          <w:szCs w:val="30"/>
          <w:cs/>
          <w:lang w:eastAsia="en-US"/>
        </w:rPr>
        <w:t>(2.1</w:t>
      </w:r>
      <w:r w:rsidR="00D766CF" w:rsidRPr="00CC3FE1">
        <w:rPr>
          <w:rFonts w:ascii="DilleniaUPC" w:hAnsi="DilleniaUPC" w:cs="DilleniaUPC"/>
          <w:sz w:val="30"/>
          <w:szCs w:val="30"/>
          <w:cs/>
          <w:lang w:eastAsia="en-US"/>
        </w:rPr>
        <w:t>) ปีที่ 1</w:t>
      </w:r>
      <w:r>
        <w:rPr>
          <w:rFonts w:ascii="DilleniaUPC" w:hAnsi="DilleniaUPC" w:cs="DilleniaUPC" w:hint="cs"/>
          <w:sz w:val="30"/>
          <w:szCs w:val="30"/>
          <w:cs/>
          <w:lang w:eastAsia="en-US"/>
        </w:rPr>
        <w:t xml:space="preserve"> </w:t>
      </w:r>
      <w:r w:rsidR="007126D9">
        <w:rPr>
          <w:rFonts w:ascii="DilleniaUPC" w:hAnsi="DilleniaUPC" w:cs="DilleniaUPC" w:hint="cs"/>
          <w:sz w:val="30"/>
          <w:szCs w:val="30"/>
          <w:cs/>
          <w:lang w:eastAsia="en-US"/>
        </w:rPr>
        <w:t>นับจากวันที่</w:t>
      </w:r>
      <w:r w:rsidR="00CD36A9">
        <w:rPr>
          <w:rFonts w:ascii="DilleniaUPC" w:hAnsi="DilleniaUPC" w:cs="DilleniaUPC" w:hint="cs"/>
          <w:sz w:val="30"/>
          <w:szCs w:val="30"/>
          <w:cs/>
          <w:lang w:eastAsia="en-US"/>
        </w:rPr>
        <w:t>อนุมัติ</w:t>
      </w:r>
      <w:r w:rsidR="007126D9">
        <w:rPr>
          <w:rFonts w:ascii="DilleniaUPC" w:hAnsi="DilleniaUPC" w:cs="DilleniaUPC" w:hint="cs"/>
          <w:sz w:val="30"/>
          <w:szCs w:val="30"/>
          <w:cs/>
          <w:lang w:eastAsia="en-US"/>
        </w:rPr>
        <w:t>เปิดบัญชีซื้อขายหลักทรัพย์ของลูกค้ารายนั้นๆ ให้</w:t>
      </w:r>
      <w:r w:rsidR="00D766CF" w:rsidRPr="00CC3FE1">
        <w:rPr>
          <w:rFonts w:ascii="DilleniaUPC" w:hAnsi="DilleniaUPC" w:cs="DilleniaUPC"/>
          <w:sz w:val="30"/>
          <w:szCs w:val="30"/>
          <w:cs/>
          <w:lang w:eastAsia="en-US"/>
        </w:rPr>
        <w:t>จ่ายในอัตรา</w:t>
      </w:r>
      <w:r w:rsidR="00EF7CDE">
        <w:rPr>
          <w:rFonts w:ascii="DilleniaUPC" w:hAnsi="DilleniaUPC" w:cs="DilleniaUPC" w:hint="cs"/>
          <w:sz w:val="30"/>
          <w:szCs w:val="30"/>
          <w:cs/>
          <w:lang w:eastAsia="en-US"/>
        </w:rPr>
        <w:t xml:space="preserve">    </w:t>
      </w:r>
      <w:r w:rsidR="00D766CF" w:rsidRPr="00CC3FE1">
        <w:rPr>
          <w:rFonts w:ascii="DilleniaUPC" w:hAnsi="DilleniaUPC" w:cs="DilleniaUPC"/>
          <w:sz w:val="30"/>
          <w:szCs w:val="30"/>
          <w:cs/>
          <w:lang w:eastAsia="en-US"/>
        </w:rPr>
        <w:t>ไม่เกินร้อยละ 10 ของค่าธรรมเนียมที่สมาชิกได้รับตามมูลค่าการซื้อขายหลักทรัพย์และสัญญาซื้อขายล่วงหน้าของลูกค้าที่แนะนำมา</w:t>
      </w:r>
    </w:p>
    <w:p w:rsidR="00CC3FE1" w:rsidRDefault="00CC3FE1" w:rsidP="00975947">
      <w:pPr>
        <w:pStyle w:val="NoSpacing"/>
        <w:ind w:left="2127" w:right="-335" w:hanging="426"/>
        <w:jc w:val="thaiDistribute"/>
        <w:rPr>
          <w:rFonts w:ascii="DilleniaUPC" w:hAnsi="DilleniaUPC" w:cs="DilleniaUPC"/>
          <w:sz w:val="30"/>
          <w:szCs w:val="30"/>
          <w:lang w:eastAsia="en-US"/>
        </w:rPr>
      </w:pPr>
      <w:r>
        <w:rPr>
          <w:rFonts w:ascii="DilleniaUPC" w:hAnsi="DilleniaUPC" w:cs="DilleniaUPC" w:hint="cs"/>
          <w:sz w:val="30"/>
          <w:szCs w:val="30"/>
          <w:cs/>
          <w:lang w:eastAsia="en-US"/>
        </w:rPr>
        <w:t>(2.2</w:t>
      </w:r>
      <w:r w:rsidR="00D766CF" w:rsidRPr="00CC3FE1">
        <w:rPr>
          <w:rFonts w:ascii="DilleniaUPC" w:hAnsi="DilleniaUPC" w:cs="DilleniaUPC"/>
          <w:sz w:val="30"/>
          <w:szCs w:val="30"/>
          <w:cs/>
          <w:lang w:eastAsia="en-US"/>
        </w:rPr>
        <w:t>) ตั้งแต่ปีที่ 2 เป็นต้นไป</w:t>
      </w:r>
      <w:r w:rsidR="007126D9">
        <w:rPr>
          <w:rFonts w:ascii="DilleniaUPC" w:hAnsi="DilleniaUPC" w:cs="DilleniaUPC" w:hint="cs"/>
          <w:sz w:val="30"/>
          <w:szCs w:val="30"/>
          <w:cs/>
          <w:lang w:eastAsia="en-US"/>
        </w:rPr>
        <w:t>นับจากวันที่</w:t>
      </w:r>
      <w:r w:rsidR="00CD36A9">
        <w:rPr>
          <w:rFonts w:ascii="DilleniaUPC" w:hAnsi="DilleniaUPC" w:cs="DilleniaUPC" w:hint="cs"/>
          <w:sz w:val="30"/>
          <w:szCs w:val="30"/>
          <w:cs/>
          <w:lang w:eastAsia="en-US"/>
        </w:rPr>
        <w:t>อนุมัติ</w:t>
      </w:r>
      <w:r w:rsidR="007126D9">
        <w:rPr>
          <w:rFonts w:ascii="DilleniaUPC" w:hAnsi="DilleniaUPC" w:cs="DilleniaUPC" w:hint="cs"/>
          <w:sz w:val="30"/>
          <w:szCs w:val="30"/>
          <w:cs/>
          <w:lang w:eastAsia="en-US"/>
        </w:rPr>
        <w:t>เปิดบัญชีซื้อขายหลักทรัพย์ของลูกค้ารายนั้นๆ ให้</w:t>
      </w:r>
      <w:r w:rsidR="00D766CF" w:rsidRPr="00CC3FE1">
        <w:rPr>
          <w:rFonts w:ascii="DilleniaUPC" w:hAnsi="DilleniaUPC" w:cs="DilleniaUPC"/>
          <w:sz w:val="30"/>
          <w:szCs w:val="30"/>
          <w:cs/>
          <w:lang w:eastAsia="en-US"/>
        </w:rPr>
        <w:t>จ่ายในอัตราไม่เกินร้อยละ 5 ของค่าธรรมเนียมที่สมาชิกได้รับตามมูลค่าการซื้อขายหลักทรัพย์ และสัญญาซื้อขายล่วงหน้าของลูกค้าที่แนะนำมา</w:t>
      </w:r>
    </w:p>
    <w:p w:rsidR="00CC3FE1" w:rsidRDefault="00CC3FE1" w:rsidP="00975947">
      <w:pPr>
        <w:pStyle w:val="NoSpacing"/>
        <w:ind w:left="2127" w:right="-335" w:hanging="426"/>
        <w:jc w:val="thaiDistribute"/>
        <w:rPr>
          <w:rFonts w:ascii="DilleniaUPC" w:hAnsi="DilleniaUPC" w:cs="DilleniaUPC" w:hint="cs"/>
          <w:sz w:val="30"/>
          <w:szCs w:val="30"/>
          <w:lang w:eastAsia="en-US"/>
        </w:rPr>
      </w:pPr>
      <w:r>
        <w:rPr>
          <w:rFonts w:ascii="DilleniaUPC" w:hAnsi="DilleniaUPC" w:cs="DilleniaUPC" w:hint="cs"/>
          <w:sz w:val="30"/>
          <w:szCs w:val="30"/>
          <w:cs/>
          <w:lang w:eastAsia="en-US"/>
        </w:rPr>
        <w:t>(2.3</w:t>
      </w:r>
      <w:r w:rsidR="00AD493C" w:rsidRPr="00CC3FE1">
        <w:rPr>
          <w:rFonts w:ascii="DilleniaUPC" w:hAnsi="DilleniaUPC" w:cs="DilleniaUPC"/>
          <w:sz w:val="30"/>
          <w:szCs w:val="30"/>
          <w:cs/>
          <w:lang w:eastAsia="en-US"/>
        </w:rPr>
        <w:t xml:space="preserve">) </w:t>
      </w:r>
      <w:r w:rsidR="00F830B3" w:rsidRPr="00CC3FE1">
        <w:rPr>
          <w:rFonts w:ascii="DilleniaUPC" w:hAnsi="DilleniaUPC" w:cs="DilleniaUPC"/>
          <w:sz w:val="30"/>
          <w:szCs w:val="30"/>
          <w:cs/>
          <w:lang w:eastAsia="en-US"/>
        </w:rPr>
        <w:t xml:space="preserve">สมาชิกไม่สามารถจ่ายค่าตอบแทน </w:t>
      </w:r>
      <w:r w:rsidR="00F830B3" w:rsidRPr="00CC3FE1">
        <w:rPr>
          <w:rFonts w:ascii="DilleniaUPC" w:hAnsi="DilleniaUPC" w:cs="DilleniaUPC"/>
          <w:sz w:val="30"/>
          <w:szCs w:val="30"/>
          <w:lang w:eastAsia="en-US"/>
        </w:rPr>
        <w:t xml:space="preserve">(Retaining Fee) </w:t>
      </w:r>
      <w:r w:rsidR="00F830B3">
        <w:rPr>
          <w:rFonts w:ascii="DilleniaUPC" w:hAnsi="DilleniaUPC" w:cs="DilleniaUPC" w:hint="cs"/>
          <w:sz w:val="30"/>
          <w:szCs w:val="30"/>
          <w:cs/>
          <w:lang w:eastAsia="en-US"/>
        </w:rPr>
        <w:t>ในช่วงระยะเวลาที่</w:t>
      </w:r>
      <w:r w:rsidR="00AD493C" w:rsidRPr="00CC3FE1">
        <w:rPr>
          <w:rFonts w:ascii="DilleniaUPC" w:hAnsi="DilleniaUPC" w:cs="DilleniaUPC"/>
          <w:sz w:val="30"/>
          <w:szCs w:val="30"/>
          <w:cs/>
          <w:lang w:eastAsia="en-US"/>
        </w:rPr>
        <w:t>ผู้แนะนำลูกค้า</w:t>
      </w:r>
      <w:r w:rsidR="00766160">
        <w:rPr>
          <w:rFonts w:ascii="DilleniaUPC" w:hAnsi="DilleniaUPC" w:cs="DilleniaUPC" w:hint="cs"/>
          <w:sz w:val="30"/>
          <w:szCs w:val="30"/>
          <w:cs/>
          <w:lang w:eastAsia="en-US"/>
        </w:rPr>
        <w:t xml:space="preserve">   </w:t>
      </w:r>
      <w:r w:rsidR="00AD493C" w:rsidRPr="00CC3FE1">
        <w:rPr>
          <w:rFonts w:ascii="DilleniaUPC" w:hAnsi="DilleniaUPC" w:cs="DilleniaUPC"/>
          <w:sz w:val="30"/>
          <w:szCs w:val="30"/>
          <w:cs/>
          <w:lang w:eastAsia="en-US"/>
        </w:rPr>
        <w:t>ถูก</w:t>
      </w:r>
      <w:r w:rsidR="00F830B3">
        <w:rPr>
          <w:rFonts w:ascii="DilleniaUPC" w:hAnsi="DilleniaUPC" w:cs="DilleniaUPC" w:hint="cs"/>
          <w:sz w:val="30"/>
          <w:szCs w:val="30"/>
          <w:cs/>
          <w:lang w:eastAsia="en-US"/>
        </w:rPr>
        <w:t>ห้ามปฏิบัติหน้าที่</w:t>
      </w:r>
      <w:r w:rsidR="0003594C">
        <w:rPr>
          <w:rFonts w:ascii="DilleniaUPC" w:hAnsi="DilleniaUPC" w:cs="DilleniaUPC" w:hint="cs"/>
          <w:sz w:val="30"/>
          <w:szCs w:val="30"/>
          <w:cs/>
          <w:lang w:eastAsia="en-US"/>
        </w:rPr>
        <w:t>ชั่วคราว</w:t>
      </w:r>
      <w:r w:rsidR="00F830B3">
        <w:rPr>
          <w:rFonts w:ascii="DilleniaUPC" w:hAnsi="DilleniaUPC" w:cs="DilleniaUPC" w:hint="cs"/>
          <w:sz w:val="30"/>
          <w:szCs w:val="30"/>
          <w:cs/>
          <w:lang w:eastAsia="en-US"/>
        </w:rPr>
        <w:t>หรือ</w:t>
      </w:r>
      <w:r w:rsidR="00DD2632">
        <w:rPr>
          <w:rFonts w:ascii="DilleniaUPC" w:hAnsi="DilleniaUPC" w:cs="DilleniaUPC" w:hint="cs"/>
          <w:sz w:val="30"/>
          <w:szCs w:val="30"/>
          <w:cs/>
          <w:lang w:eastAsia="en-US"/>
        </w:rPr>
        <w:t>พ้นสภาพการ</w:t>
      </w:r>
      <w:r w:rsidR="00AD493C" w:rsidRPr="00CC3FE1">
        <w:rPr>
          <w:rFonts w:ascii="DilleniaUPC" w:hAnsi="DilleniaUPC" w:cs="DilleniaUPC"/>
          <w:sz w:val="30"/>
          <w:szCs w:val="30"/>
          <w:cs/>
          <w:lang w:eastAsia="en-US"/>
        </w:rPr>
        <w:t>เป็นผู้แนะนำลูกค้า</w:t>
      </w:r>
      <w:r w:rsidR="00CD36A9">
        <w:rPr>
          <w:rFonts w:ascii="DilleniaUPC" w:hAnsi="DilleniaUPC" w:cs="DilleniaUPC" w:hint="cs"/>
          <w:sz w:val="30"/>
          <w:szCs w:val="30"/>
          <w:cs/>
          <w:lang w:eastAsia="en-US"/>
        </w:rPr>
        <w:t>ที่ขึ้นทะเบียนกับสมาคม</w:t>
      </w:r>
      <w:r w:rsidR="00AD493C" w:rsidRPr="00CC3FE1">
        <w:rPr>
          <w:rFonts w:ascii="DilleniaUPC" w:hAnsi="DilleniaUPC" w:cs="DilleniaUPC"/>
          <w:sz w:val="30"/>
          <w:szCs w:val="30"/>
          <w:cs/>
          <w:lang w:eastAsia="en-US"/>
        </w:rPr>
        <w:t xml:space="preserve"> ยกเว้นกรณีหมดอายุการขึ้นทะเบียนหรืออยู่ระหว่างการต่ออายุการขึ้นทะเบียน สมาชิกสามารถจ่ายค่าตอบแทนได้จนครบกำหนดสัญญา</w:t>
      </w:r>
    </w:p>
    <w:p w:rsidR="00D766CF" w:rsidRPr="00CC3FE1" w:rsidRDefault="00CC3FE1" w:rsidP="00975947">
      <w:pPr>
        <w:pStyle w:val="NoSpacing"/>
        <w:ind w:left="2127" w:right="-335" w:hanging="426"/>
        <w:jc w:val="thaiDistribute"/>
        <w:rPr>
          <w:rFonts w:ascii="DilleniaUPC" w:hAnsi="DilleniaUPC" w:cs="DilleniaUPC"/>
          <w:sz w:val="30"/>
          <w:szCs w:val="30"/>
          <w:lang w:eastAsia="en-US"/>
        </w:rPr>
      </w:pPr>
      <w:r>
        <w:rPr>
          <w:rFonts w:ascii="DilleniaUPC" w:hAnsi="DilleniaUPC" w:cs="DilleniaUPC" w:hint="cs"/>
          <w:sz w:val="30"/>
          <w:szCs w:val="30"/>
          <w:cs/>
          <w:lang w:eastAsia="en-US"/>
        </w:rPr>
        <w:t>(2.4</w:t>
      </w:r>
      <w:r w:rsidR="00AD493C" w:rsidRPr="00CC3FE1">
        <w:rPr>
          <w:rFonts w:ascii="DilleniaUPC" w:hAnsi="DilleniaUPC" w:cs="DilleniaUPC"/>
          <w:sz w:val="30"/>
          <w:szCs w:val="30"/>
          <w:cs/>
          <w:lang w:eastAsia="en-US"/>
        </w:rPr>
        <w:t>) กรณีบัญชีลูกค้าที่แนะนำมาไม่มีรายการเคลื่อนไหว (</w:t>
      </w:r>
      <w:r w:rsidR="00AD493C" w:rsidRPr="00CC3FE1">
        <w:rPr>
          <w:rFonts w:ascii="DilleniaUPC" w:hAnsi="DilleniaUPC" w:cs="DilleniaUPC"/>
          <w:sz w:val="30"/>
          <w:szCs w:val="30"/>
          <w:lang w:eastAsia="en-US"/>
        </w:rPr>
        <w:t>Inactive)</w:t>
      </w:r>
      <w:r w:rsidR="00975947">
        <w:rPr>
          <w:rFonts w:ascii="DilleniaUPC" w:hAnsi="DilleniaUPC" w:cs="DilleniaUPC" w:hint="cs"/>
          <w:sz w:val="30"/>
          <w:szCs w:val="30"/>
          <w:cs/>
          <w:lang w:eastAsia="en-US"/>
        </w:rPr>
        <w:t xml:space="preserve"> </w:t>
      </w:r>
      <w:r w:rsidR="00AD493C" w:rsidRPr="00CC3FE1">
        <w:rPr>
          <w:rFonts w:ascii="DilleniaUPC" w:hAnsi="DilleniaUPC" w:cs="DilleniaUPC"/>
          <w:sz w:val="30"/>
          <w:szCs w:val="30"/>
          <w:cs/>
          <w:lang w:eastAsia="en-US"/>
        </w:rPr>
        <w:t xml:space="preserve">มากกว่า 2 ปี </w:t>
      </w:r>
      <w:r w:rsidR="003062A1" w:rsidRPr="003062A1">
        <w:rPr>
          <w:rFonts w:ascii="DilleniaUPC" w:hAnsi="DilleniaUPC" w:cs="DilleniaUPC" w:hint="cs"/>
          <w:sz w:val="30"/>
          <w:szCs w:val="30"/>
          <w:cs/>
          <w:lang w:eastAsia="en-US"/>
        </w:rPr>
        <w:t>ส</w:t>
      </w:r>
      <w:r w:rsidR="003062A1">
        <w:rPr>
          <w:rFonts w:ascii="DilleniaUPC" w:hAnsi="DilleniaUPC" w:cs="DilleniaUPC" w:hint="cs"/>
          <w:sz w:val="30"/>
          <w:szCs w:val="30"/>
          <w:cs/>
          <w:lang w:eastAsia="en-US"/>
        </w:rPr>
        <w:t>มาชิก</w:t>
      </w:r>
      <w:r w:rsidR="00AD493C" w:rsidRPr="00CC3FE1">
        <w:rPr>
          <w:rFonts w:ascii="DilleniaUPC" w:hAnsi="DilleniaUPC" w:cs="DilleniaUPC"/>
          <w:sz w:val="30"/>
          <w:szCs w:val="30"/>
          <w:cs/>
          <w:lang w:eastAsia="en-US"/>
        </w:rPr>
        <w:t xml:space="preserve">อาจพิจารณายกเลิกหรือไม่จ่ายค่าตอบแทนหลังจากรับเป็นลูกค้า </w:t>
      </w:r>
      <w:r w:rsidR="00AD493C" w:rsidRPr="00CC3FE1">
        <w:rPr>
          <w:rFonts w:ascii="DilleniaUPC" w:hAnsi="DilleniaUPC" w:cs="DilleniaUPC"/>
          <w:sz w:val="30"/>
          <w:szCs w:val="30"/>
          <w:lang w:eastAsia="en-US"/>
        </w:rPr>
        <w:t>(Retaining Fee)</w:t>
      </w:r>
      <w:r w:rsidR="00AD493C" w:rsidRPr="00CC3FE1">
        <w:rPr>
          <w:rFonts w:ascii="DilleniaUPC" w:hAnsi="DilleniaUPC" w:cs="DilleniaUPC"/>
          <w:sz w:val="30"/>
          <w:szCs w:val="30"/>
          <w:cs/>
          <w:lang w:eastAsia="en-US"/>
        </w:rPr>
        <w:t xml:space="preserve"> สำหรับบัญชีลูกค้ารายนั้นๆให้แก่ผู้แนะนำลูกค้าได้</w:t>
      </w:r>
    </w:p>
    <w:p w:rsidR="00D766CF" w:rsidRPr="00D766CF" w:rsidRDefault="0062208B" w:rsidP="00766160">
      <w:pPr>
        <w:tabs>
          <w:tab w:val="left" w:pos="720"/>
        </w:tabs>
        <w:spacing w:before="160"/>
        <w:ind w:right="-335"/>
        <w:jc w:val="thaiDistribute"/>
        <w:rPr>
          <w:rFonts w:ascii="DilleniaUPC" w:eastAsia="Times New Roman" w:hAnsi="DilleniaUPC" w:cs="DilleniaUPC"/>
          <w:sz w:val="30"/>
          <w:szCs w:val="30"/>
          <w:lang w:eastAsia="en-US"/>
        </w:rPr>
      </w:pPr>
      <w:r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ab/>
      </w:r>
      <w:r w:rsidR="00CC3FE1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 xml:space="preserve">ข้อ </w:t>
      </w:r>
      <w:r w:rsidR="00257A6F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4</w:t>
      </w:r>
      <w:r w:rsidR="00CC3FE1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 xml:space="preserve"> </w:t>
      </w:r>
      <w:r w:rsidR="00D766CF" w:rsidRPr="00D766CF">
        <w:rPr>
          <w:rFonts w:ascii="DilleniaUPC" w:eastAsia="Times New Roman" w:hAnsi="DilleniaUPC" w:cs="DilleniaUPC"/>
          <w:sz w:val="30"/>
          <w:szCs w:val="30"/>
          <w:cs/>
          <w:lang w:eastAsia="en-US"/>
        </w:rPr>
        <w:t xml:space="preserve">ค่าตอบแทนหลังจากรับเป็นลูกค้า </w:t>
      </w:r>
      <w:r w:rsidR="00D766CF" w:rsidRPr="00D766CF">
        <w:rPr>
          <w:rFonts w:ascii="DilleniaUPC" w:eastAsia="Times New Roman" w:hAnsi="DilleniaUPC" w:cs="DilleniaUPC"/>
          <w:sz w:val="30"/>
          <w:szCs w:val="30"/>
          <w:lang w:eastAsia="en-US"/>
        </w:rPr>
        <w:t>(Retaining Fee)</w:t>
      </w:r>
      <w:r w:rsidR="00D766CF" w:rsidRPr="00D766CF">
        <w:rPr>
          <w:rFonts w:ascii="DilleniaUPC" w:eastAsia="Times New Roman" w:hAnsi="DilleniaUPC" w:cs="DilleniaUPC"/>
          <w:sz w:val="30"/>
          <w:szCs w:val="30"/>
          <w:cs/>
          <w:lang w:eastAsia="en-US"/>
        </w:rPr>
        <w:t xml:space="preserve"> ที่จ่ายให้</w:t>
      </w:r>
      <w:r w:rsidR="00DD2632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 xml:space="preserve">ตามข้อ </w:t>
      </w:r>
      <w:r w:rsidR="00257A6F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2</w:t>
      </w:r>
      <w:r w:rsidR="00DD2632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 xml:space="preserve"> (2) และข้อ </w:t>
      </w:r>
      <w:r w:rsidR="00257A6F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3</w:t>
      </w:r>
      <w:r w:rsidR="00DD2632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 xml:space="preserve"> (2)</w:t>
      </w:r>
      <w:r w:rsidR="00D766CF" w:rsidRPr="00D766CF">
        <w:rPr>
          <w:rFonts w:ascii="DilleniaUPC" w:eastAsia="Times New Roman" w:hAnsi="DilleniaUPC" w:cs="DilleniaUPC"/>
          <w:sz w:val="30"/>
          <w:szCs w:val="30"/>
          <w:cs/>
          <w:lang w:eastAsia="en-US"/>
        </w:rPr>
        <w:t xml:space="preserve"> เมื่อรวมกับค่าตอบแทนที่ผู้แนะนำการลงทุน (</w:t>
      </w:r>
      <w:r w:rsidR="00D766CF" w:rsidRPr="00D766CF">
        <w:rPr>
          <w:rFonts w:ascii="DilleniaUPC" w:eastAsia="Times New Roman" w:hAnsi="DilleniaUPC" w:cs="DilleniaUPC"/>
          <w:sz w:val="30"/>
          <w:szCs w:val="30"/>
          <w:lang w:eastAsia="en-US"/>
        </w:rPr>
        <w:t xml:space="preserve">IC) </w:t>
      </w:r>
      <w:r w:rsidR="00D766CF" w:rsidRPr="00D766CF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ได้รับ</w:t>
      </w:r>
      <w:r w:rsidR="00D766CF" w:rsidRPr="00D766CF">
        <w:rPr>
          <w:rFonts w:ascii="DilleniaUPC" w:eastAsia="Times New Roman" w:hAnsi="DilleniaUPC" w:cs="DilleniaUPC"/>
          <w:sz w:val="30"/>
          <w:szCs w:val="30"/>
          <w:lang w:eastAsia="en-US"/>
        </w:rPr>
        <w:t xml:space="preserve"> </w:t>
      </w:r>
      <w:r w:rsidR="00D766CF" w:rsidRPr="00D766CF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จะต้องไม่เกินอัตราค่าตอบแทนสูงสุด</w:t>
      </w:r>
      <w:r w:rsidR="00CD36A9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ที่กำหนดไว้</w:t>
      </w:r>
      <w:r w:rsidR="0036186E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ตามประกาศสมาคม เรื่องการจ่ายค่าตอบแทนให้แก่ผู้แนะนำการลงทุน ผู้จัดการสาขา</w:t>
      </w:r>
      <w:r w:rsidR="00766160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 xml:space="preserve"> </w:t>
      </w:r>
      <w:r w:rsidR="0036186E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และหัวหน้าทีมการตลาด</w:t>
      </w:r>
    </w:p>
    <w:p w:rsidR="00D677F0" w:rsidRPr="00F73177" w:rsidRDefault="007126D9" w:rsidP="00766160">
      <w:pPr>
        <w:spacing w:before="200"/>
        <w:ind w:right="-85"/>
        <w:rPr>
          <w:rFonts w:ascii="DilleniaUPC" w:hAnsi="DilleniaUPC" w:cs="DilleniaUPC" w:hint="cs"/>
          <w:sz w:val="30"/>
          <w:szCs w:val="30"/>
          <w:cs/>
        </w:rPr>
      </w:pPr>
      <w:r>
        <w:rPr>
          <w:rFonts w:ascii="DilleniaUPC" w:hAnsi="DilleniaUPC" w:cs="DilleniaUPC" w:hint="cs"/>
          <w:sz w:val="30"/>
          <w:szCs w:val="30"/>
          <w:cs/>
        </w:rPr>
        <w:t>วิธีปฏิบัติ</w:t>
      </w:r>
      <w:r w:rsidR="00CC3FE1">
        <w:rPr>
          <w:rFonts w:ascii="DilleniaUPC" w:hAnsi="DilleniaUPC" w:cs="DilleniaUPC"/>
          <w:sz w:val="30"/>
          <w:szCs w:val="30"/>
          <w:cs/>
        </w:rPr>
        <w:t xml:space="preserve">นี้มีผลบังคับตั้งแต่วันที่ </w:t>
      </w:r>
      <w:r w:rsidR="00CC3FE1">
        <w:rPr>
          <w:rFonts w:ascii="DilleniaUPC" w:hAnsi="DilleniaUPC" w:cs="DilleniaUPC" w:hint="cs"/>
          <w:sz w:val="30"/>
          <w:szCs w:val="30"/>
          <w:cs/>
        </w:rPr>
        <w:t>1</w:t>
      </w:r>
      <w:r w:rsidR="00D677F0" w:rsidRPr="00F73177">
        <w:rPr>
          <w:rFonts w:ascii="DilleniaUPC" w:hAnsi="DilleniaUPC" w:cs="DilleniaUPC"/>
          <w:sz w:val="30"/>
          <w:szCs w:val="30"/>
          <w:cs/>
        </w:rPr>
        <w:t xml:space="preserve"> </w:t>
      </w:r>
      <w:r w:rsidR="00CC3FE1">
        <w:rPr>
          <w:rFonts w:ascii="DilleniaUPC" w:hAnsi="DilleniaUPC" w:cs="DilleniaUPC" w:hint="cs"/>
          <w:sz w:val="30"/>
          <w:szCs w:val="30"/>
          <w:cs/>
        </w:rPr>
        <w:t>มีน</w:t>
      </w:r>
      <w:r w:rsidR="002F1ADB" w:rsidRPr="00F73177">
        <w:rPr>
          <w:rFonts w:ascii="DilleniaUPC" w:hAnsi="DilleniaUPC" w:cs="DilleniaUPC"/>
          <w:sz w:val="30"/>
          <w:szCs w:val="30"/>
          <w:cs/>
        </w:rPr>
        <w:t>า</w:t>
      </w:r>
      <w:r w:rsidR="00D677F0" w:rsidRPr="00F73177">
        <w:rPr>
          <w:rFonts w:ascii="DilleniaUPC" w:hAnsi="DilleniaUPC" w:cs="DilleniaUPC"/>
          <w:sz w:val="30"/>
          <w:szCs w:val="30"/>
          <w:cs/>
        </w:rPr>
        <w:t xml:space="preserve">คม </w:t>
      </w:r>
      <w:r w:rsidR="00CC3FE1">
        <w:rPr>
          <w:rFonts w:ascii="DilleniaUPC" w:hAnsi="DilleniaUPC" w:cs="DilleniaUPC"/>
          <w:sz w:val="30"/>
          <w:szCs w:val="30"/>
          <w:cs/>
        </w:rPr>
        <w:t>255</w:t>
      </w:r>
      <w:r w:rsidR="00CC3FE1">
        <w:rPr>
          <w:rFonts w:ascii="DilleniaUPC" w:hAnsi="DilleniaUPC" w:cs="DilleniaUPC" w:hint="cs"/>
          <w:sz w:val="30"/>
          <w:szCs w:val="30"/>
          <w:cs/>
        </w:rPr>
        <w:t>7</w:t>
      </w:r>
      <w:r w:rsidR="00D677F0" w:rsidRPr="00F73177">
        <w:rPr>
          <w:rFonts w:ascii="DilleniaUPC" w:hAnsi="DilleniaUPC" w:cs="DilleniaUPC"/>
          <w:sz w:val="30"/>
          <w:szCs w:val="30"/>
          <w:cs/>
        </w:rPr>
        <w:t xml:space="preserve"> เป็นต้นไป</w:t>
      </w:r>
    </w:p>
    <w:p w:rsidR="00D677F0" w:rsidRPr="00766160" w:rsidRDefault="00D677F0" w:rsidP="00D677F0">
      <w:pPr>
        <w:tabs>
          <w:tab w:val="left" w:pos="1080"/>
        </w:tabs>
        <w:jc w:val="thaiDistribute"/>
        <w:rPr>
          <w:rFonts w:ascii="DilleniaUPC" w:hAnsi="DilleniaUPC" w:cs="DilleniaUPC"/>
          <w:sz w:val="22"/>
          <w:szCs w:val="22"/>
        </w:rPr>
      </w:pPr>
    </w:p>
    <w:p w:rsidR="00D677F0" w:rsidRPr="00F73177" w:rsidRDefault="00D677F0" w:rsidP="00D677F0">
      <w:pPr>
        <w:pStyle w:val="BodyText"/>
        <w:tabs>
          <w:tab w:val="left" w:pos="567"/>
          <w:tab w:val="center" w:pos="5812"/>
        </w:tabs>
        <w:spacing w:after="0"/>
        <w:ind w:right="-653"/>
        <w:rPr>
          <w:rFonts w:ascii="DilleniaUPC" w:hAnsi="DilleniaUPC" w:cs="DilleniaUPC"/>
          <w:sz w:val="30"/>
          <w:szCs w:val="30"/>
        </w:rPr>
      </w:pPr>
      <w:r w:rsidRPr="00F73177">
        <w:rPr>
          <w:rFonts w:ascii="DilleniaUPC" w:hAnsi="DilleniaUPC" w:cs="DilleniaUPC"/>
          <w:sz w:val="30"/>
          <w:szCs w:val="30"/>
          <w:cs/>
        </w:rPr>
        <w:tab/>
      </w:r>
      <w:r w:rsidRPr="00F73177">
        <w:rPr>
          <w:rFonts w:ascii="DilleniaUPC" w:hAnsi="DilleniaUPC" w:cs="DilleniaUPC"/>
          <w:sz w:val="30"/>
          <w:szCs w:val="30"/>
          <w:cs/>
        </w:rPr>
        <w:tab/>
        <w:t xml:space="preserve">ประกาศ ณ วันที่ </w:t>
      </w:r>
      <w:r w:rsidR="008158C7">
        <w:rPr>
          <w:rFonts w:ascii="DilleniaUPC" w:hAnsi="DilleniaUPC" w:cs="DilleniaUPC" w:hint="cs"/>
          <w:sz w:val="30"/>
          <w:szCs w:val="30"/>
          <w:cs/>
        </w:rPr>
        <w:t>28 กุมภาพันธ์</w:t>
      </w:r>
      <w:r w:rsidRPr="00F73177">
        <w:rPr>
          <w:rFonts w:ascii="DilleniaUPC" w:hAnsi="DilleniaUPC" w:cs="DilleniaUPC"/>
          <w:sz w:val="30"/>
          <w:szCs w:val="30"/>
          <w:cs/>
        </w:rPr>
        <w:t xml:space="preserve"> 255</w:t>
      </w:r>
      <w:r w:rsidR="00CC3FE1">
        <w:rPr>
          <w:rFonts w:ascii="DilleniaUPC" w:hAnsi="DilleniaUPC" w:cs="DilleniaUPC" w:hint="cs"/>
          <w:sz w:val="30"/>
          <w:szCs w:val="30"/>
          <w:cs/>
        </w:rPr>
        <w:t>7</w:t>
      </w:r>
    </w:p>
    <w:p w:rsidR="00D677F0" w:rsidRPr="00121745" w:rsidRDefault="00D677F0" w:rsidP="00D677F0">
      <w:pPr>
        <w:pStyle w:val="BodyText"/>
        <w:tabs>
          <w:tab w:val="left" w:pos="567"/>
          <w:tab w:val="center" w:pos="5760"/>
        </w:tabs>
        <w:spacing w:after="0"/>
        <w:rPr>
          <w:rFonts w:ascii="DilleniaUPC" w:hAnsi="DilleniaUPC" w:cs="DilleniaUPC"/>
          <w:sz w:val="40"/>
          <w:szCs w:val="40"/>
        </w:rPr>
      </w:pPr>
      <w:r w:rsidRPr="00F73177">
        <w:rPr>
          <w:rFonts w:ascii="DilleniaUPC" w:hAnsi="DilleniaUPC" w:cs="DilleniaUPC"/>
          <w:sz w:val="30"/>
          <w:szCs w:val="30"/>
          <w:cs/>
        </w:rPr>
        <w:tab/>
      </w:r>
      <w:r w:rsidRPr="00F73177">
        <w:rPr>
          <w:rFonts w:ascii="DilleniaUPC" w:hAnsi="DilleniaUPC" w:cs="DilleniaUPC"/>
          <w:sz w:val="30"/>
          <w:szCs w:val="30"/>
          <w:cs/>
        </w:rPr>
        <w:tab/>
      </w:r>
    </w:p>
    <w:p w:rsidR="00D677F0" w:rsidRPr="00766160" w:rsidRDefault="00D677F0" w:rsidP="00D677F0">
      <w:pPr>
        <w:pStyle w:val="BodyText"/>
        <w:tabs>
          <w:tab w:val="left" w:pos="567"/>
          <w:tab w:val="center" w:pos="5400"/>
        </w:tabs>
        <w:spacing w:after="0"/>
        <w:rPr>
          <w:rFonts w:ascii="DilleniaUPC" w:eastAsia="MS Mincho" w:hAnsi="DilleniaUPC" w:cs="DilleniaUPC"/>
          <w:sz w:val="40"/>
          <w:szCs w:val="40"/>
          <w:lang w:eastAsia="ja-JP"/>
        </w:rPr>
      </w:pPr>
    </w:p>
    <w:p w:rsidR="00D677F0" w:rsidRPr="00F73177" w:rsidRDefault="00D677F0" w:rsidP="00D677F0">
      <w:pPr>
        <w:tabs>
          <w:tab w:val="center" w:pos="5812"/>
        </w:tabs>
        <w:jc w:val="both"/>
        <w:rPr>
          <w:rFonts w:ascii="DilleniaUPC" w:hAnsi="DilleniaUPC" w:cs="DilleniaUPC"/>
          <w:sz w:val="30"/>
          <w:szCs w:val="30"/>
        </w:rPr>
      </w:pPr>
      <w:r w:rsidRPr="00F73177">
        <w:rPr>
          <w:rFonts w:ascii="DilleniaUPC" w:hAnsi="DilleniaUPC" w:cs="DilleniaUPC"/>
          <w:sz w:val="30"/>
          <w:szCs w:val="30"/>
          <w:cs/>
        </w:rPr>
        <w:tab/>
        <w:t>(นางภัทธีรา  ดิลกรุ่งธีระภพ)</w:t>
      </w:r>
    </w:p>
    <w:p w:rsidR="0011539E" w:rsidRPr="00F73177" w:rsidRDefault="00D677F0" w:rsidP="000D7027">
      <w:pPr>
        <w:rPr>
          <w:rFonts w:ascii="DilleniaUPC" w:hAnsi="DilleniaUPC" w:cs="DilleniaUPC" w:hint="cs"/>
          <w:sz w:val="30"/>
          <w:szCs w:val="30"/>
          <w:cs/>
        </w:rPr>
      </w:pPr>
      <w:r w:rsidRPr="00F73177">
        <w:rPr>
          <w:rFonts w:ascii="DilleniaUPC" w:hAnsi="DilleniaUPC" w:cs="DilleniaUPC"/>
          <w:sz w:val="30"/>
          <w:szCs w:val="30"/>
          <w:cs/>
        </w:rPr>
        <w:t xml:space="preserve">      </w:t>
      </w:r>
      <w:r w:rsidRPr="00F73177">
        <w:rPr>
          <w:rFonts w:ascii="DilleniaUPC" w:hAnsi="DilleniaUPC" w:cs="DilleniaUPC"/>
          <w:sz w:val="30"/>
          <w:szCs w:val="30"/>
          <w:cs/>
        </w:rPr>
        <w:tab/>
      </w:r>
      <w:r w:rsidRPr="00F73177">
        <w:rPr>
          <w:rFonts w:ascii="DilleniaUPC" w:hAnsi="DilleniaUPC" w:cs="DilleniaUPC"/>
          <w:sz w:val="30"/>
          <w:szCs w:val="30"/>
          <w:cs/>
        </w:rPr>
        <w:tab/>
      </w:r>
      <w:r w:rsidR="000D7027">
        <w:rPr>
          <w:rFonts w:ascii="DilleniaUPC" w:hAnsi="DilleniaUPC" w:cs="DilleniaUPC" w:hint="cs"/>
          <w:sz w:val="30"/>
          <w:szCs w:val="30"/>
          <w:cs/>
        </w:rPr>
        <w:tab/>
      </w:r>
      <w:r w:rsidR="000D7027">
        <w:rPr>
          <w:rFonts w:ascii="DilleniaUPC" w:hAnsi="DilleniaUPC" w:cs="DilleniaUPC" w:hint="cs"/>
          <w:sz w:val="30"/>
          <w:szCs w:val="30"/>
          <w:cs/>
        </w:rPr>
        <w:tab/>
      </w:r>
      <w:r w:rsidR="000D7027">
        <w:rPr>
          <w:rFonts w:ascii="DilleniaUPC" w:hAnsi="DilleniaUPC" w:cs="DilleniaUPC" w:hint="cs"/>
          <w:sz w:val="30"/>
          <w:szCs w:val="30"/>
          <w:cs/>
        </w:rPr>
        <w:tab/>
      </w:r>
      <w:r w:rsidR="000D7027">
        <w:rPr>
          <w:rFonts w:ascii="DilleniaUPC" w:hAnsi="DilleniaUPC" w:cs="DilleniaUPC" w:hint="cs"/>
          <w:sz w:val="30"/>
          <w:szCs w:val="30"/>
          <w:cs/>
        </w:rPr>
        <w:tab/>
      </w:r>
      <w:r w:rsidR="000D7027">
        <w:rPr>
          <w:rFonts w:ascii="DilleniaUPC" w:hAnsi="DilleniaUPC" w:cs="DilleniaUPC" w:hint="cs"/>
          <w:sz w:val="30"/>
          <w:szCs w:val="30"/>
          <w:cs/>
        </w:rPr>
        <w:tab/>
        <w:t xml:space="preserve">     </w:t>
      </w:r>
      <w:r w:rsidRPr="00F73177">
        <w:rPr>
          <w:rFonts w:ascii="DilleniaUPC" w:eastAsia="MS Mincho" w:hAnsi="DilleniaUPC" w:cs="DilleniaUPC"/>
          <w:sz w:val="30"/>
          <w:szCs w:val="30"/>
          <w:cs/>
          <w:lang w:eastAsia="ja-JP"/>
        </w:rPr>
        <w:t>นายกสมาคม</w:t>
      </w:r>
    </w:p>
    <w:sectPr w:rsidR="0011539E" w:rsidRPr="00F73177" w:rsidSect="00766160">
      <w:footerReference w:type="default" r:id="rId10"/>
      <w:pgSz w:w="11906" w:h="16838"/>
      <w:pgMar w:top="1134" w:right="1800" w:bottom="1276" w:left="1800" w:header="720" w:footer="441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7DB" w:rsidRDefault="00FF57DB" w:rsidP="00A87D06">
      <w:r>
        <w:separator/>
      </w:r>
    </w:p>
  </w:endnote>
  <w:endnote w:type="continuationSeparator" w:id="0">
    <w:p w:rsidR="00FF57DB" w:rsidRDefault="00FF57DB" w:rsidP="00A8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48A" w:rsidRDefault="00E67182" w:rsidP="0047748A">
    <w:pPr>
      <w:pStyle w:val="Footer"/>
      <w:ind w:right="-483"/>
      <w:jc w:val="right"/>
    </w:pPr>
    <w:r>
      <w:rPr>
        <w:rFonts w:ascii="BrowalliaUPC" w:hAnsi="BrowalliaUPC" w:cs="BrowalliaUPC" w:hint="cs"/>
        <w:b/>
        <w:bCs/>
        <w:sz w:val="20"/>
        <w:szCs w:val="20"/>
        <w:cs/>
      </w:rPr>
      <w:t>ห</w:t>
    </w:r>
    <w:r w:rsidR="00A43FEC">
      <w:rPr>
        <w:rFonts w:ascii="BrowalliaUPC" w:hAnsi="BrowalliaUPC" w:cs="BrowalliaUPC" w:hint="cs"/>
        <w:b/>
        <w:bCs/>
        <w:sz w:val="20"/>
        <w:szCs w:val="20"/>
        <w:cs/>
      </w:rPr>
      <w:t>ลักเกณฑ์</w:t>
    </w:r>
    <w:r>
      <w:rPr>
        <w:rFonts w:ascii="BrowalliaUPC" w:hAnsi="BrowalliaUPC" w:cs="BrowalliaUPC" w:hint="cs"/>
        <w:b/>
        <w:bCs/>
        <w:sz w:val="20"/>
        <w:szCs w:val="20"/>
        <w:cs/>
      </w:rPr>
      <w:t xml:space="preserve"> และเงื่อนไข</w:t>
    </w:r>
    <w:r w:rsidR="00E87C51" w:rsidRPr="00E87C51">
      <w:rPr>
        <w:rFonts w:ascii="BrowalliaUPC" w:hAnsi="BrowalliaUPC" w:cs="BrowalliaUPC" w:hint="cs"/>
        <w:b/>
        <w:bCs/>
        <w:sz w:val="20"/>
        <w:szCs w:val="20"/>
        <w:cs/>
      </w:rPr>
      <w:t>การ</w:t>
    </w:r>
    <w:r>
      <w:rPr>
        <w:rFonts w:ascii="BrowalliaUPC" w:hAnsi="BrowalliaUPC" w:cs="BrowalliaUPC" w:hint="cs"/>
        <w:b/>
        <w:bCs/>
        <w:sz w:val="20"/>
        <w:szCs w:val="20"/>
        <w:cs/>
      </w:rPr>
      <w:t>จ่ายผลตอบแทน</w:t>
    </w:r>
    <w:r w:rsidR="00884D8B">
      <w:rPr>
        <w:rFonts w:ascii="BrowalliaUPC" w:hAnsi="BrowalliaUPC" w:cs="BrowalliaUPC" w:hint="cs"/>
        <w:b/>
        <w:bCs/>
        <w:sz w:val="20"/>
        <w:szCs w:val="20"/>
        <w:cs/>
      </w:rPr>
      <w:t>ผู้</w:t>
    </w:r>
    <w:r>
      <w:rPr>
        <w:rFonts w:ascii="BrowalliaUPC" w:hAnsi="BrowalliaUPC" w:cs="BrowalliaUPC" w:hint="cs"/>
        <w:b/>
        <w:bCs/>
        <w:sz w:val="20"/>
        <w:szCs w:val="20"/>
        <w:cs/>
      </w:rPr>
      <w:t>แนะนำลูกค้า</w:t>
    </w:r>
    <w:r w:rsidR="0047748A" w:rsidRPr="0047748A">
      <w:rPr>
        <w:rFonts w:ascii="BrowalliaUPC" w:hAnsi="BrowalliaUPC" w:cs="BrowalliaUPC"/>
        <w:sz w:val="20"/>
        <w:szCs w:val="20"/>
      </w:rPr>
      <w:t xml:space="preserve"> </w:t>
    </w:r>
    <w:r w:rsidR="0047748A" w:rsidRPr="0047748A">
      <w:rPr>
        <w:rFonts w:ascii="BrowalliaUPC" w:hAnsi="BrowalliaUPC" w:cs="BrowalliaUPC"/>
        <w:b/>
        <w:bCs/>
        <w:sz w:val="20"/>
        <w:szCs w:val="20"/>
      </w:rPr>
      <w:fldChar w:fldCharType="begin"/>
    </w:r>
    <w:r w:rsidR="0047748A" w:rsidRPr="0047748A">
      <w:rPr>
        <w:rFonts w:ascii="BrowalliaUPC" w:hAnsi="BrowalliaUPC" w:cs="BrowalliaUPC"/>
        <w:b/>
        <w:bCs/>
        <w:sz w:val="20"/>
        <w:szCs w:val="20"/>
      </w:rPr>
      <w:instrText xml:space="preserve"> PAGE </w:instrText>
    </w:r>
    <w:r w:rsidR="0047748A" w:rsidRPr="0047748A">
      <w:rPr>
        <w:rFonts w:ascii="BrowalliaUPC" w:hAnsi="BrowalliaUPC" w:cs="BrowalliaUPC"/>
        <w:b/>
        <w:bCs/>
        <w:sz w:val="20"/>
        <w:szCs w:val="20"/>
      </w:rPr>
      <w:fldChar w:fldCharType="separate"/>
    </w:r>
    <w:r w:rsidR="00F75C4C">
      <w:rPr>
        <w:rFonts w:ascii="BrowalliaUPC" w:hAnsi="BrowalliaUPC" w:cs="BrowalliaUPC"/>
        <w:b/>
        <w:bCs/>
        <w:noProof/>
        <w:sz w:val="20"/>
        <w:szCs w:val="20"/>
      </w:rPr>
      <w:t>1</w:t>
    </w:r>
    <w:r w:rsidR="0047748A" w:rsidRPr="0047748A">
      <w:rPr>
        <w:rFonts w:ascii="BrowalliaUPC" w:hAnsi="BrowalliaUPC" w:cs="BrowalliaUPC"/>
        <w:b/>
        <w:bCs/>
        <w:sz w:val="20"/>
        <w:szCs w:val="20"/>
      </w:rPr>
      <w:fldChar w:fldCharType="end"/>
    </w:r>
    <w:r w:rsidR="0047748A" w:rsidRPr="0047748A">
      <w:rPr>
        <w:rFonts w:ascii="BrowalliaUPC" w:hAnsi="BrowalliaUPC" w:cs="BrowalliaUPC"/>
        <w:sz w:val="20"/>
        <w:szCs w:val="20"/>
      </w:rPr>
      <w:t xml:space="preserve"> / </w:t>
    </w:r>
    <w:r w:rsidR="0047748A" w:rsidRPr="0047748A">
      <w:rPr>
        <w:rFonts w:ascii="BrowalliaUPC" w:hAnsi="BrowalliaUPC" w:cs="BrowalliaUPC"/>
        <w:b/>
        <w:bCs/>
        <w:sz w:val="20"/>
        <w:szCs w:val="20"/>
      </w:rPr>
      <w:fldChar w:fldCharType="begin"/>
    </w:r>
    <w:r w:rsidR="0047748A" w:rsidRPr="0047748A">
      <w:rPr>
        <w:rFonts w:ascii="BrowalliaUPC" w:hAnsi="BrowalliaUPC" w:cs="BrowalliaUPC"/>
        <w:b/>
        <w:bCs/>
        <w:sz w:val="20"/>
        <w:szCs w:val="20"/>
      </w:rPr>
      <w:instrText xml:space="preserve"> NUMPAGES  </w:instrText>
    </w:r>
    <w:r w:rsidR="0047748A" w:rsidRPr="0047748A">
      <w:rPr>
        <w:rFonts w:ascii="BrowalliaUPC" w:hAnsi="BrowalliaUPC" w:cs="BrowalliaUPC"/>
        <w:b/>
        <w:bCs/>
        <w:sz w:val="20"/>
        <w:szCs w:val="20"/>
      </w:rPr>
      <w:fldChar w:fldCharType="separate"/>
    </w:r>
    <w:r w:rsidR="00F75C4C">
      <w:rPr>
        <w:rFonts w:ascii="BrowalliaUPC" w:hAnsi="BrowalliaUPC" w:cs="BrowalliaUPC"/>
        <w:b/>
        <w:bCs/>
        <w:noProof/>
        <w:sz w:val="20"/>
        <w:szCs w:val="20"/>
      </w:rPr>
      <w:t>2</w:t>
    </w:r>
    <w:r w:rsidR="0047748A" w:rsidRPr="0047748A">
      <w:rPr>
        <w:rFonts w:ascii="BrowalliaUPC" w:hAnsi="BrowalliaUPC" w:cs="BrowalliaUPC"/>
        <w:b/>
        <w:bCs/>
        <w:sz w:val="20"/>
        <w:szCs w:val="20"/>
      </w:rPr>
      <w:fldChar w:fldCharType="end"/>
    </w:r>
  </w:p>
  <w:p w:rsidR="0047748A" w:rsidRPr="00884D8B" w:rsidRDefault="0047748A" w:rsidP="004774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7DB" w:rsidRDefault="00FF57DB" w:rsidP="00A87D06">
      <w:r>
        <w:separator/>
      </w:r>
    </w:p>
  </w:footnote>
  <w:footnote w:type="continuationSeparator" w:id="0">
    <w:p w:rsidR="00FF57DB" w:rsidRDefault="00FF57DB" w:rsidP="00A8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225B"/>
    <w:multiLevelType w:val="multilevel"/>
    <w:tmpl w:val="82C412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C75F11"/>
    <w:multiLevelType w:val="hybridMultilevel"/>
    <w:tmpl w:val="5F5CC942"/>
    <w:lvl w:ilvl="0" w:tplc="73A041A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E31909"/>
    <w:multiLevelType w:val="hybridMultilevel"/>
    <w:tmpl w:val="7270CB28"/>
    <w:lvl w:ilvl="0" w:tplc="78D62A8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0A1259"/>
    <w:multiLevelType w:val="hybridMultilevel"/>
    <w:tmpl w:val="7270CB28"/>
    <w:lvl w:ilvl="0" w:tplc="78D62A8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7D3D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4926A55"/>
    <w:multiLevelType w:val="hybridMultilevel"/>
    <w:tmpl w:val="41E2ECF6"/>
    <w:lvl w:ilvl="0" w:tplc="225A3C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BD508A"/>
    <w:multiLevelType w:val="multilevel"/>
    <w:tmpl w:val="84E0FE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C463002"/>
    <w:multiLevelType w:val="hybridMultilevel"/>
    <w:tmpl w:val="84AC504E"/>
    <w:lvl w:ilvl="0" w:tplc="DB106DA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226655"/>
    <w:multiLevelType w:val="hybridMultilevel"/>
    <w:tmpl w:val="05ACF47A"/>
    <w:lvl w:ilvl="0" w:tplc="AFA6E1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Browallia New" w:hAnsi="Browall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E3"/>
    <w:rsid w:val="00000EA1"/>
    <w:rsid w:val="000025E8"/>
    <w:rsid w:val="000040E3"/>
    <w:rsid w:val="0003594C"/>
    <w:rsid w:val="000360C2"/>
    <w:rsid w:val="000363B8"/>
    <w:rsid w:val="00060532"/>
    <w:rsid w:val="000D7027"/>
    <w:rsid w:val="000F78FE"/>
    <w:rsid w:val="00101C43"/>
    <w:rsid w:val="0011539E"/>
    <w:rsid w:val="00121745"/>
    <w:rsid w:val="00125CBF"/>
    <w:rsid w:val="001669FB"/>
    <w:rsid w:val="0017238C"/>
    <w:rsid w:val="00177202"/>
    <w:rsid w:val="001B7E14"/>
    <w:rsid w:val="001C19A0"/>
    <w:rsid w:val="001D0BFB"/>
    <w:rsid w:val="001E0341"/>
    <w:rsid w:val="00236194"/>
    <w:rsid w:val="00257A6F"/>
    <w:rsid w:val="002659D4"/>
    <w:rsid w:val="00294EEF"/>
    <w:rsid w:val="002C53C3"/>
    <w:rsid w:val="002D3CE3"/>
    <w:rsid w:val="002F1ADB"/>
    <w:rsid w:val="002F1FB1"/>
    <w:rsid w:val="00303E7D"/>
    <w:rsid w:val="003062A1"/>
    <w:rsid w:val="00317693"/>
    <w:rsid w:val="003303AE"/>
    <w:rsid w:val="003337CB"/>
    <w:rsid w:val="00356B61"/>
    <w:rsid w:val="0036186E"/>
    <w:rsid w:val="00366D91"/>
    <w:rsid w:val="00386C64"/>
    <w:rsid w:val="003935FA"/>
    <w:rsid w:val="003C5BEC"/>
    <w:rsid w:val="00420AAC"/>
    <w:rsid w:val="00426157"/>
    <w:rsid w:val="004306CB"/>
    <w:rsid w:val="0044640B"/>
    <w:rsid w:val="0044658A"/>
    <w:rsid w:val="0046755F"/>
    <w:rsid w:val="0047748A"/>
    <w:rsid w:val="00480766"/>
    <w:rsid w:val="004846CB"/>
    <w:rsid w:val="00493EB2"/>
    <w:rsid w:val="004A02D5"/>
    <w:rsid w:val="004B4D53"/>
    <w:rsid w:val="004D4BAF"/>
    <w:rsid w:val="004F6C07"/>
    <w:rsid w:val="005175CD"/>
    <w:rsid w:val="00546830"/>
    <w:rsid w:val="00550282"/>
    <w:rsid w:val="00574649"/>
    <w:rsid w:val="00581080"/>
    <w:rsid w:val="005953A8"/>
    <w:rsid w:val="00607C48"/>
    <w:rsid w:val="006133AF"/>
    <w:rsid w:val="0062208B"/>
    <w:rsid w:val="006327FC"/>
    <w:rsid w:val="00636D5B"/>
    <w:rsid w:val="00643429"/>
    <w:rsid w:val="00647061"/>
    <w:rsid w:val="006661F1"/>
    <w:rsid w:val="0068507E"/>
    <w:rsid w:val="006913EB"/>
    <w:rsid w:val="006A42E3"/>
    <w:rsid w:val="006A504E"/>
    <w:rsid w:val="006A69E2"/>
    <w:rsid w:val="006B203F"/>
    <w:rsid w:val="006C762D"/>
    <w:rsid w:val="006D7555"/>
    <w:rsid w:val="006F7B9B"/>
    <w:rsid w:val="0071174C"/>
    <w:rsid w:val="007126D9"/>
    <w:rsid w:val="00712F66"/>
    <w:rsid w:val="00714269"/>
    <w:rsid w:val="007556C5"/>
    <w:rsid w:val="00762395"/>
    <w:rsid w:val="00765461"/>
    <w:rsid w:val="00766160"/>
    <w:rsid w:val="00773979"/>
    <w:rsid w:val="00780B66"/>
    <w:rsid w:val="00793850"/>
    <w:rsid w:val="007A4100"/>
    <w:rsid w:val="007A5B52"/>
    <w:rsid w:val="007A6FF1"/>
    <w:rsid w:val="008067C7"/>
    <w:rsid w:val="0080750D"/>
    <w:rsid w:val="008158C7"/>
    <w:rsid w:val="008353E3"/>
    <w:rsid w:val="0083624C"/>
    <w:rsid w:val="0083654A"/>
    <w:rsid w:val="00837146"/>
    <w:rsid w:val="008466AD"/>
    <w:rsid w:val="0087205E"/>
    <w:rsid w:val="00884D8B"/>
    <w:rsid w:val="008908A1"/>
    <w:rsid w:val="008B2081"/>
    <w:rsid w:val="008D56A1"/>
    <w:rsid w:val="00930409"/>
    <w:rsid w:val="00935813"/>
    <w:rsid w:val="00956915"/>
    <w:rsid w:val="00957E5E"/>
    <w:rsid w:val="00971E21"/>
    <w:rsid w:val="00975947"/>
    <w:rsid w:val="009B2ABE"/>
    <w:rsid w:val="009E1D93"/>
    <w:rsid w:val="009F6832"/>
    <w:rsid w:val="009F696D"/>
    <w:rsid w:val="00A10FF9"/>
    <w:rsid w:val="00A12389"/>
    <w:rsid w:val="00A35B5E"/>
    <w:rsid w:val="00A43FEC"/>
    <w:rsid w:val="00A83267"/>
    <w:rsid w:val="00A85CA3"/>
    <w:rsid w:val="00A87D06"/>
    <w:rsid w:val="00AB083F"/>
    <w:rsid w:val="00AB7845"/>
    <w:rsid w:val="00AD493C"/>
    <w:rsid w:val="00AD611E"/>
    <w:rsid w:val="00AD774A"/>
    <w:rsid w:val="00AE7138"/>
    <w:rsid w:val="00B02C2F"/>
    <w:rsid w:val="00B277B2"/>
    <w:rsid w:val="00B603F4"/>
    <w:rsid w:val="00B75A2D"/>
    <w:rsid w:val="00B956D4"/>
    <w:rsid w:val="00BB110F"/>
    <w:rsid w:val="00BB6ECB"/>
    <w:rsid w:val="00BD42F3"/>
    <w:rsid w:val="00C02447"/>
    <w:rsid w:val="00C506EA"/>
    <w:rsid w:val="00C55CC1"/>
    <w:rsid w:val="00C647CA"/>
    <w:rsid w:val="00C90BC4"/>
    <w:rsid w:val="00CA2355"/>
    <w:rsid w:val="00CB3D0A"/>
    <w:rsid w:val="00CC3FE1"/>
    <w:rsid w:val="00CD36A9"/>
    <w:rsid w:val="00CF2F5C"/>
    <w:rsid w:val="00D16D5E"/>
    <w:rsid w:val="00D16DA1"/>
    <w:rsid w:val="00D34581"/>
    <w:rsid w:val="00D677F0"/>
    <w:rsid w:val="00D763F9"/>
    <w:rsid w:val="00D766CF"/>
    <w:rsid w:val="00DB1BBB"/>
    <w:rsid w:val="00DD06CF"/>
    <w:rsid w:val="00DD2632"/>
    <w:rsid w:val="00DF1922"/>
    <w:rsid w:val="00DF5AE6"/>
    <w:rsid w:val="00E20ED9"/>
    <w:rsid w:val="00E21D1A"/>
    <w:rsid w:val="00E2440E"/>
    <w:rsid w:val="00E3774C"/>
    <w:rsid w:val="00E45724"/>
    <w:rsid w:val="00E65B2E"/>
    <w:rsid w:val="00E67182"/>
    <w:rsid w:val="00E87C51"/>
    <w:rsid w:val="00E97368"/>
    <w:rsid w:val="00EC18C4"/>
    <w:rsid w:val="00EF7CDE"/>
    <w:rsid w:val="00F20EAE"/>
    <w:rsid w:val="00F50732"/>
    <w:rsid w:val="00F72021"/>
    <w:rsid w:val="00F73177"/>
    <w:rsid w:val="00F75C4C"/>
    <w:rsid w:val="00F830B3"/>
    <w:rsid w:val="00FA3D4B"/>
    <w:rsid w:val="00FE393B"/>
    <w:rsid w:val="00FF55BE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43429"/>
    <w:rPr>
      <w:color w:val="0000FF"/>
      <w:u w:val="single"/>
    </w:rPr>
  </w:style>
  <w:style w:type="paragraph" w:styleId="BalloonText">
    <w:name w:val="Balloon Text"/>
    <w:basedOn w:val="Normal"/>
    <w:semiHidden/>
    <w:rsid w:val="008D56A1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43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87D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7D06"/>
    <w:rPr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rsid w:val="00A87D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7D06"/>
    <w:rPr>
      <w:sz w:val="24"/>
      <w:szCs w:val="28"/>
      <w:lang w:eastAsia="ko-KR"/>
    </w:rPr>
  </w:style>
  <w:style w:type="paragraph" w:styleId="BodyText">
    <w:name w:val="Body Text"/>
    <w:basedOn w:val="Normal"/>
    <w:link w:val="BodyTextChar"/>
    <w:rsid w:val="00D677F0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customStyle="1" w:styleId="BodyTextChar">
    <w:name w:val="Body Text Char"/>
    <w:link w:val="BodyText"/>
    <w:rsid w:val="00D677F0"/>
    <w:rPr>
      <w:rFonts w:ascii="Cordia New" w:eastAsia="Times New Roman" w:hAnsi="Cordia New" w:cs="Cordia New"/>
      <w:sz w:val="28"/>
      <w:szCs w:val="32"/>
    </w:rPr>
  </w:style>
  <w:style w:type="paragraph" w:styleId="NoSpacing">
    <w:name w:val="No Spacing"/>
    <w:uiPriority w:val="1"/>
    <w:qFormat/>
    <w:rsid w:val="00CC3FE1"/>
    <w:rPr>
      <w:sz w:val="24"/>
      <w:szCs w:val="2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43429"/>
    <w:rPr>
      <w:color w:val="0000FF"/>
      <w:u w:val="single"/>
    </w:rPr>
  </w:style>
  <w:style w:type="paragraph" w:styleId="BalloonText">
    <w:name w:val="Balloon Text"/>
    <w:basedOn w:val="Normal"/>
    <w:semiHidden/>
    <w:rsid w:val="008D56A1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43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87D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7D06"/>
    <w:rPr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rsid w:val="00A87D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7D06"/>
    <w:rPr>
      <w:sz w:val="24"/>
      <w:szCs w:val="28"/>
      <w:lang w:eastAsia="ko-KR"/>
    </w:rPr>
  </w:style>
  <w:style w:type="paragraph" w:styleId="BodyText">
    <w:name w:val="Body Text"/>
    <w:basedOn w:val="Normal"/>
    <w:link w:val="BodyTextChar"/>
    <w:rsid w:val="00D677F0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customStyle="1" w:styleId="BodyTextChar">
    <w:name w:val="Body Text Char"/>
    <w:link w:val="BodyText"/>
    <w:rsid w:val="00D677F0"/>
    <w:rPr>
      <w:rFonts w:ascii="Cordia New" w:eastAsia="Times New Roman" w:hAnsi="Cordia New" w:cs="Cordia New"/>
      <w:sz w:val="28"/>
      <w:szCs w:val="32"/>
    </w:rPr>
  </w:style>
  <w:style w:type="paragraph" w:styleId="NoSpacing">
    <w:name w:val="No Spacing"/>
    <w:uiPriority w:val="1"/>
    <w:qFormat/>
    <w:rsid w:val="00CC3FE1"/>
    <w:rPr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29FD6-7E91-4A24-84A9-C23EEEDE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ประกาศสมาคมบริษัทหลักทรัพย์</vt:lpstr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ประกาศสมาคมบริษัทหลักทรัพย์</dc:title>
  <dc:creator>HP</dc:creator>
  <cp:lastModifiedBy>user3</cp:lastModifiedBy>
  <cp:revision>2</cp:revision>
  <cp:lastPrinted>2014-02-28T03:35:00Z</cp:lastPrinted>
  <dcterms:created xsi:type="dcterms:W3CDTF">2015-05-12T09:55:00Z</dcterms:created>
  <dcterms:modified xsi:type="dcterms:W3CDTF">2015-05-12T09:55:00Z</dcterms:modified>
</cp:coreProperties>
</file>