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3201C" w14:textId="0BBA963A" w:rsidR="009E22EF" w:rsidRPr="00EF457A" w:rsidRDefault="00515E4E" w:rsidP="003762C7">
      <w:pPr>
        <w:ind w:right="-64"/>
        <w:rPr>
          <w:rFonts w:ascii="DilleniaUPC" w:hAnsi="DilleniaUPC" w:cs="DilleniaUPC"/>
          <w:b/>
          <w:bCs/>
          <w:sz w:val="20"/>
          <w:szCs w:val="20"/>
          <w:cs/>
        </w:rPr>
      </w:pPr>
      <w:r>
        <w:rPr>
          <w:rFonts w:ascii="DilleniaUPC" w:hAnsi="DilleniaUPC" w:cs="DilleniaUPC"/>
          <w:b/>
          <w:bCs/>
          <w:noProof/>
          <w:sz w:val="20"/>
          <w:szCs w:val="20"/>
          <w:lang w:eastAsia="en-US"/>
        </w:rPr>
        <w:drawing>
          <wp:anchor distT="0" distB="0" distL="114300" distR="114300" simplePos="0" relativeHeight="251658240" behindDoc="0" locked="0" layoutInCell="1" allowOverlap="1" wp14:anchorId="1B41939E" wp14:editId="41CD924E">
            <wp:simplePos x="0" y="0"/>
            <wp:positionH relativeFrom="margin">
              <wp:posOffset>-142530</wp:posOffset>
            </wp:positionH>
            <wp:positionV relativeFrom="paragraph">
              <wp:posOffset>-203667</wp:posOffset>
            </wp:positionV>
            <wp:extent cx="1719831" cy="76032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CO_Logo-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682" cy="764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44B269" w14:textId="77777777" w:rsidR="00515E4E" w:rsidRDefault="00515E4E" w:rsidP="003762C7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</w:rPr>
      </w:pPr>
    </w:p>
    <w:p w14:paraId="4513706B" w14:textId="77777777" w:rsidR="00515E4E" w:rsidRDefault="00515E4E" w:rsidP="003762C7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</w:rPr>
      </w:pPr>
    </w:p>
    <w:p w14:paraId="1271BFBB" w14:textId="63B22A73" w:rsidR="000040E3" w:rsidRDefault="000040E3" w:rsidP="003762C7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</w:rPr>
      </w:pPr>
      <w:r w:rsidRPr="00CD196F">
        <w:rPr>
          <w:rFonts w:ascii="DilleniaUPC" w:hAnsi="DilleniaUPC" w:cs="DilleniaUPC"/>
          <w:b/>
          <w:bCs/>
          <w:sz w:val="36"/>
          <w:szCs w:val="36"/>
          <w:cs/>
        </w:rPr>
        <w:t>ประกาศสมาคมบริษัทหลักทรัพย์</w:t>
      </w:r>
      <w:r w:rsidR="006F7B9B" w:rsidRPr="00CD196F">
        <w:rPr>
          <w:rFonts w:ascii="DilleniaUPC" w:hAnsi="DilleniaUPC" w:cs="DilleniaUPC"/>
          <w:b/>
          <w:bCs/>
          <w:sz w:val="36"/>
          <w:szCs w:val="36"/>
          <w:cs/>
        </w:rPr>
        <w:t>ไทย</w:t>
      </w:r>
    </w:p>
    <w:p w14:paraId="30D5215B" w14:textId="77777777" w:rsidR="009D1BD4" w:rsidRPr="00151A46" w:rsidRDefault="009D1BD4" w:rsidP="003762C7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  <w:cs/>
        </w:rPr>
      </w:pPr>
      <w:r w:rsidRPr="00151A46">
        <w:rPr>
          <w:rFonts w:ascii="DilleniaUPC" w:hAnsi="DilleniaUPC" w:cs="DilleniaUPC" w:hint="cs"/>
          <w:b/>
          <w:bCs/>
          <w:sz w:val="36"/>
          <w:szCs w:val="36"/>
          <w:cs/>
        </w:rPr>
        <w:t xml:space="preserve">ที่ </w:t>
      </w:r>
      <w:r w:rsidR="00C279DB">
        <w:rPr>
          <w:rFonts w:ascii="DilleniaUPC" w:hAnsi="DilleniaUPC" w:cs="DilleniaUPC" w:hint="cs"/>
          <w:b/>
          <w:bCs/>
          <w:sz w:val="36"/>
          <w:szCs w:val="36"/>
          <w:cs/>
        </w:rPr>
        <w:t>กส</w:t>
      </w:r>
      <w:r w:rsidR="00E65EA9" w:rsidRPr="00151A46">
        <w:rPr>
          <w:rFonts w:ascii="DilleniaUPC" w:hAnsi="DilleniaUPC" w:cs="DilleniaUPC" w:hint="cs"/>
          <w:b/>
          <w:bCs/>
          <w:sz w:val="36"/>
          <w:szCs w:val="36"/>
          <w:cs/>
        </w:rPr>
        <w:t xml:space="preserve">. </w:t>
      </w:r>
      <w:r w:rsidR="009D293E">
        <w:rPr>
          <w:rFonts w:ascii="DilleniaUPC" w:hAnsi="DilleniaUPC" w:cs="DilleniaUPC" w:hint="cs"/>
          <w:b/>
          <w:bCs/>
          <w:sz w:val="36"/>
          <w:szCs w:val="36"/>
          <w:cs/>
        </w:rPr>
        <w:t>2</w:t>
      </w:r>
      <w:r w:rsidRPr="00151A46">
        <w:rPr>
          <w:rFonts w:ascii="DilleniaUPC" w:hAnsi="DilleniaUPC" w:cs="DilleniaUPC" w:hint="cs"/>
          <w:b/>
          <w:bCs/>
          <w:sz w:val="36"/>
          <w:szCs w:val="36"/>
          <w:cs/>
        </w:rPr>
        <w:t>/25</w:t>
      </w:r>
      <w:r w:rsidR="009D293E">
        <w:rPr>
          <w:rFonts w:ascii="DilleniaUPC" w:hAnsi="DilleniaUPC" w:cs="DilleniaUPC" w:hint="cs"/>
          <w:b/>
          <w:bCs/>
          <w:sz w:val="36"/>
          <w:szCs w:val="36"/>
          <w:cs/>
        </w:rPr>
        <w:t>63</w:t>
      </w:r>
    </w:p>
    <w:p w14:paraId="7B6D7147" w14:textId="7DBB866C" w:rsidR="00C279DB" w:rsidRPr="00323888" w:rsidRDefault="00D771D0" w:rsidP="003762C7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</w:rPr>
      </w:pPr>
      <w:r w:rsidRPr="00323888">
        <w:rPr>
          <w:rFonts w:ascii="DilleniaUPC" w:hAnsi="DilleniaUPC" w:cs="DilleniaUPC"/>
          <w:b/>
          <w:bCs/>
          <w:sz w:val="36"/>
          <w:szCs w:val="36"/>
          <w:cs/>
        </w:rPr>
        <w:t>เรื่อง</w:t>
      </w:r>
      <w:r w:rsidR="000040E3" w:rsidRPr="00323888">
        <w:rPr>
          <w:rFonts w:ascii="DilleniaUPC" w:hAnsi="DilleniaUPC" w:cs="DilleniaUPC"/>
          <w:b/>
          <w:bCs/>
          <w:sz w:val="36"/>
          <w:szCs w:val="36"/>
          <w:cs/>
        </w:rPr>
        <w:t xml:space="preserve"> </w:t>
      </w:r>
      <w:r w:rsidR="00E41873" w:rsidRPr="00323888">
        <w:rPr>
          <w:rFonts w:ascii="DilleniaUPC" w:hAnsi="DilleniaUPC" w:cs="DilleniaUPC" w:hint="cs"/>
          <w:b/>
          <w:bCs/>
          <w:sz w:val="36"/>
          <w:szCs w:val="36"/>
          <w:cs/>
        </w:rPr>
        <w:t>การจัดทำบทวิเคราะห์และคุณสมบัตินักวิเคราะห์</w:t>
      </w:r>
      <w:r w:rsidR="009D293E" w:rsidRPr="00323888">
        <w:rPr>
          <w:rFonts w:ascii="DilleniaUPC" w:hAnsi="DilleniaUPC" w:cs="DilleniaUPC" w:hint="cs"/>
          <w:b/>
          <w:bCs/>
          <w:sz w:val="36"/>
          <w:szCs w:val="36"/>
          <w:cs/>
        </w:rPr>
        <w:t xml:space="preserve"> (ฉบับที่ 2)</w:t>
      </w:r>
    </w:p>
    <w:p w14:paraId="309FAD1A" w14:textId="77777777" w:rsidR="00B956D4" w:rsidRPr="003762C7" w:rsidRDefault="00B956D4" w:rsidP="003762C7">
      <w:pPr>
        <w:ind w:right="-64"/>
        <w:jc w:val="center"/>
        <w:rPr>
          <w:rFonts w:ascii="DilleniaUPC" w:hAnsi="DilleniaUPC" w:cs="DilleniaUPC"/>
          <w:b/>
          <w:bCs/>
          <w:sz w:val="30"/>
          <w:szCs w:val="30"/>
        </w:rPr>
      </w:pPr>
      <w:r w:rsidRPr="003762C7">
        <w:rPr>
          <w:rFonts w:ascii="DilleniaUPC" w:hAnsi="DilleniaUPC" w:cs="DilleniaUPC"/>
          <w:b/>
          <w:bCs/>
          <w:sz w:val="30"/>
          <w:szCs w:val="30"/>
          <w:cs/>
        </w:rPr>
        <w:t>---------------------------------------------------------</w:t>
      </w:r>
    </w:p>
    <w:p w14:paraId="78C07F1B" w14:textId="77777777" w:rsidR="00B956D4" w:rsidRPr="00FE6751" w:rsidRDefault="00B956D4" w:rsidP="003762C7">
      <w:pPr>
        <w:ind w:right="-64"/>
        <w:jc w:val="center"/>
        <w:rPr>
          <w:rFonts w:ascii="DilleniaUPC" w:hAnsi="DilleniaUPC" w:cs="DilleniaUPC"/>
          <w:b/>
          <w:bCs/>
          <w:sz w:val="8"/>
          <w:szCs w:val="8"/>
        </w:rPr>
      </w:pPr>
    </w:p>
    <w:p w14:paraId="0BD925A6" w14:textId="77777777" w:rsidR="00406448" w:rsidRDefault="009D293E" w:rsidP="00267EA1">
      <w:pPr>
        <w:pStyle w:val="Default"/>
        <w:ind w:firstLine="720"/>
        <w:jc w:val="thaiDistribute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โดยที่เห็นสมควรให้มีการทบทวนหลักเกณฑ์เกี่ยวกับการจัดทำบทวิเคราะห์และคุณสมบัตินักวิเคราะห์ ให้เกิดความเหมาะสมและสอดคล้องกับการปฏิบัติงานและการดำเนินธุรกิจ </w:t>
      </w:r>
      <w:r w:rsidR="00406448" w:rsidRPr="00406448">
        <w:rPr>
          <w:sz w:val="30"/>
          <w:szCs w:val="30"/>
          <w:cs/>
        </w:rPr>
        <w:t>เพื่อให้บริษัทหลักทรัพย์มีมาตรฐานการปฏิบัติงาน</w:t>
      </w:r>
      <w:r w:rsidR="00E41873">
        <w:rPr>
          <w:rFonts w:hint="cs"/>
          <w:sz w:val="30"/>
          <w:szCs w:val="30"/>
          <w:cs/>
        </w:rPr>
        <w:t xml:space="preserve"> </w:t>
      </w:r>
      <w:r w:rsidR="00406448" w:rsidRPr="00406448">
        <w:rPr>
          <w:sz w:val="30"/>
          <w:szCs w:val="30"/>
          <w:cs/>
        </w:rPr>
        <w:t>รวมถึง</w:t>
      </w:r>
      <w:r w:rsidR="00E41873">
        <w:rPr>
          <w:rFonts w:hint="cs"/>
          <w:sz w:val="30"/>
          <w:szCs w:val="30"/>
          <w:cs/>
        </w:rPr>
        <w:t xml:space="preserve">การรักษาและพัฒนาคุณภาพการให้บริการ คุณภาพของนักวิเคราะห์และบทวิเคราะห์หลักทรัพย์ </w:t>
      </w:r>
    </w:p>
    <w:p w14:paraId="24860814" w14:textId="77777777" w:rsidR="00CF4F6A" w:rsidRPr="008E459D" w:rsidRDefault="00CF4F6A" w:rsidP="00267EA1">
      <w:pPr>
        <w:pStyle w:val="Default"/>
        <w:ind w:firstLine="720"/>
        <w:jc w:val="thaiDistribute"/>
        <w:rPr>
          <w:sz w:val="30"/>
          <w:szCs w:val="30"/>
        </w:rPr>
      </w:pPr>
    </w:p>
    <w:p w14:paraId="44F0B8A3" w14:textId="77777777" w:rsidR="00643429" w:rsidRDefault="00E41873" w:rsidP="00267EA1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E41873">
        <w:rPr>
          <w:rFonts w:ascii="DilleniaUPC" w:hAnsi="DilleniaUPC" w:cs="DilleniaUPC"/>
          <w:sz w:val="30"/>
          <w:szCs w:val="30"/>
          <w:cs/>
        </w:rPr>
        <w:t xml:space="preserve">โดยอาศัยอำนาจตามประกาศคณะกรรมการกำกับตลาดทุน ที่ ทธ. </w:t>
      </w:r>
      <w:r w:rsidRPr="00E41873">
        <w:rPr>
          <w:rFonts w:ascii="DilleniaUPC" w:hAnsi="DilleniaUPC" w:cs="DilleniaUPC"/>
          <w:sz w:val="30"/>
          <w:szCs w:val="30"/>
        </w:rPr>
        <w:t>35</w:t>
      </w:r>
      <w:r w:rsidRPr="00E41873">
        <w:rPr>
          <w:rFonts w:ascii="DilleniaUPC" w:hAnsi="DilleniaUPC" w:cs="DilleniaUPC"/>
          <w:sz w:val="30"/>
          <w:szCs w:val="30"/>
          <w:cs/>
        </w:rPr>
        <w:t>/</w:t>
      </w:r>
      <w:r w:rsidRPr="00E41873">
        <w:rPr>
          <w:rFonts w:ascii="DilleniaUPC" w:hAnsi="DilleniaUPC" w:cs="DilleniaUPC"/>
          <w:sz w:val="30"/>
          <w:szCs w:val="30"/>
        </w:rPr>
        <w:t xml:space="preserve">2556 </w:t>
      </w:r>
      <w:r w:rsidRPr="00E41873">
        <w:rPr>
          <w:rFonts w:ascii="DilleniaUPC" w:hAnsi="DilleniaUPC" w:cs="DilleniaUPC"/>
          <w:sz w:val="30"/>
          <w:szCs w:val="30"/>
          <w:cs/>
        </w:rPr>
        <w:t xml:space="preserve">เรื่อง มาตรฐานการประกอบธุรกิจ </w:t>
      </w:r>
      <w:r w:rsidRPr="00D66BCB">
        <w:rPr>
          <w:rFonts w:ascii="DilleniaUPC" w:hAnsi="DilleniaUPC" w:cs="DilleniaUPC"/>
          <w:sz w:val="30"/>
          <w:szCs w:val="30"/>
          <w:cs/>
        </w:rPr>
        <w:t xml:space="preserve">โครงสร้างการบริหารงาน ระบบงาน และการให้บริการของผู้ประกอบธุรกิจหลักทรัพย์และผู้ประกอบธุรกิจสัญญาซื้อขายล่วงหน้า ข้อ </w:t>
      </w:r>
      <w:r w:rsidRPr="00D66BCB">
        <w:rPr>
          <w:rFonts w:ascii="DilleniaUPC" w:hAnsi="DilleniaUPC" w:cs="DilleniaUPC"/>
          <w:sz w:val="30"/>
          <w:szCs w:val="30"/>
        </w:rPr>
        <w:t>9</w:t>
      </w:r>
      <w:r w:rsidRPr="00D66BCB">
        <w:rPr>
          <w:rFonts w:ascii="DilleniaUPC" w:hAnsi="DilleniaUPC" w:cs="DilleniaUPC"/>
          <w:sz w:val="30"/>
          <w:szCs w:val="30"/>
          <w:cs/>
        </w:rPr>
        <w:t xml:space="preserve"> </w:t>
      </w:r>
      <w:r w:rsidR="009D293E" w:rsidRPr="00D66BCB">
        <w:rPr>
          <w:rFonts w:ascii="DilleniaUPC" w:hAnsi="DilleniaUPC" w:cs="DilleniaUPC" w:hint="cs"/>
          <w:sz w:val="30"/>
          <w:szCs w:val="30"/>
          <w:cs/>
        </w:rPr>
        <w:t>ข้อ 13</w:t>
      </w:r>
      <w:r w:rsidR="009D293E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C86C12">
        <w:rPr>
          <w:rFonts w:ascii="DilleniaUPC" w:hAnsi="DilleniaUPC" w:cs="DilleniaUPC" w:hint="cs"/>
          <w:sz w:val="30"/>
          <w:szCs w:val="30"/>
          <w:cs/>
        </w:rPr>
        <w:t xml:space="preserve">และ ข้อ 54 </w:t>
      </w:r>
      <w:r w:rsidRPr="00E41873">
        <w:rPr>
          <w:rFonts w:ascii="DilleniaUPC" w:hAnsi="DilleniaUPC" w:cs="DilleniaUPC"/>
          <w:sz w:val="30"/>
          <w:szCs w:val="30"/>
          <w:cs/>
        </w:rPr>
        <w:t xml:space="preserve">โดยความเห็นชอบจากสำนักงานคณะกรรมการกำกับหลักทรัพย์และตลาดหลักทรัพย์ </w:t>
      </w:r>
      <w:r w:rsidR="003D0CCB" w:rsidRPr="00810FF5">
        <w:rPr>
          <w:rFonts w:ascii="DilleniaUPC" w:hAnsi="DilleniaUPC" w:cs="DilleniaUPC"/>
          <w:sz w:val="30"/>
          <w:szCs w:val="30"/>
          <w:cs/>
        </w:rPr>
        <w:t>สมาคมบริษัทหลักทรัพย์ไทยจึงกำหนด</w:t>
      </w:r>
      <w:r w:rsidR="003D0CCB" w:rsidRPr="00151A46">
        <w:rPr>
          <w:rFonts w:ascii="DilleniaUPC" w:hAnsi="DilleniaUPC" w:cs="DilleniaUPC"/>
          <w:sz w:val="30"/>
          <w:szCs w:val="30"/>
          <w:cs/>
        </w:rPr>
        <w:t>หลักเกณฑ์และวิธีการเกี่ยวกับการ</w:t>
      </w:r>
      <w:r w:rsidR="009A69BD">
        <w:rPr>
          <w:rFonts w:ascii="DilleniaUPC" w:hAnsi="DilleniaUPC" w:cs="DilleniaUPC" w:hint="cs"/>
          <w:sz w:val="30"/>
          <w:szCs w:val="30"/>
          <w:cs/>
        </w:rPr>
        <w:t>จัดทำบทวิเคราะห์และคุณสมบัตินักวิเคราะห์</w:t>
      </w:r>
      <w:r w:rsidR="003D0CCB" w:rsidRPr="00151A46">
        <w:rPr>
          <w:rFonts w:ascii="DilleniaUPC" w:hAnsi="DilleniaUPC" w:cs="DilleniaUPC"/>
          <w:sz w:val="30"/>
          <w:szCs w:val="30"/>
          <w:cs/>
        </w:rPr>
        <w:t xml:space="preserve"> เพื่อให้สมาชิก</w:t>
      </w:r>
      <w:r w:rsidR="000C547E" w:rsidRPr="00151A46">
        <w:rPr>
          <w:rFonts w:ascii="DilleniaUPC" w:hAnsi="DilleniaUPC" w:cs="DilleniaUPC" w:hint="cs"/>
          <w:sz w:val="30"/>
          <w:szCs w:val="30"/>
          <w:cs/>
        </w:rPr>
        <w:t>สมาคม</w:t>
      </w:r>
      <w:r w:rsidR="003D0CCB" w:rsidRPr="00151A46">
        <w:rPr>
          <w:rFonts w:ascii="DilleniaUPC" w:hAnsi="DilleniaUPC" w:cs="DilleniaUPC"/>
          <w:sz w:val="30"/>
          <w:szCs w:val="30"/>
          <w:cs/>
        </w:rPr>
        <w:t>ถือปฏิบัติ ดังนี้</w:t>
      </w:r>
    </w:p>
    <w:p w14:paraId="61E82918" w14:textId="77777777" w:rsidR="004C5E23" w:rsidRDefault="004C5E23" w:rsidP="00267EA1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14:paraId="227D5C6E" w14:textId="77777777" w:rsidR="002D2A4F" w:rsidRDefault="004C5E23" w:rsidP="004C5E23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4C5E23">
        <w:rPr>
          <w:rFonts w:ascii="DilleniaUPC" w:hAnsi="DilleniaUPC" w:cs="DilleniaUPC"/>
          <w:sz w:val="30"/>
          <w:szCs w:val="30"/>
          <w:cs/>
        </w:rPr>
        <w:t xml:space="preserve">ข้อ </w:t>
      </w:r>
      <w:r w:rsidRPr="004C5E23">
        <w:rPr>
          <w:rFonts w:ascii="DilleniaUPC" w:hAnsi="DilleniaUPC" w:cs="DilleniaUPC" w:hint="cs"/>
          <w:sz w:val="30"/>
          <w:szCs w:val="30"/>
          <w:cs/>
        </w:rPr>
        <w:t>1</w:t>
      </w:r>
      <w:r w:rsidRPr="004C5E23">
        <w:rPr>
          <w:rFonts w:ascii="DilleniaUPC" w:hAnsi="DilleniaUPC" w:cs="DilleniaUPC"/>
          <w:sz w:val="30"/>
          <w:szCs w:val="30"/>
          <w:cs/>
        </w:rPr>
        <w:t xml:space="preserve"> </w:t>
      </w:r>
      <w:r w:rsidRPr="004C5E23">
        <w:rPr>
          <w:rFonts w:ascii="DilleniaUPC" w:hAnsi="DilleniaUPC" w:cs="DilleniaUPC" w:hint="cs"/>
          <w:sz w:val="30"/>
          <w:szCs w:val="30"/>
          <w:cs/>
        </w:rPr>
        <w:t>ให้ยกเลิก</w:t>
      </w:r>
      <w:r w:rsidR="00E23BD8">
        <w:rPr>
          <w:rFonts w:ascii="DilleniaUPC" w:hAnsi="DilleniaUPC" w:cs="DilleniaUPC" w:hint="cs"/>
          <w:sz w:val="30"/>
          <w:szCs w:val="30"/>
          <w:cs/>
        </w:rPr>
        <w:t>คำนิยามนักวิเคราะห์ในข้อ 2 แห่งประกาศสมาคม ที่ กส. 1/2562 เรื่อง การจัดทำบทวิเคราะห์และคุณสมบัตินักวิเคราะห์ และให้ใช้ความดังต่อไปนี้แทน</w:t>
      </w:r>
    </w:p>
    <w:p w14:paraId="3E4FB237" w14:textId="77777777" w:rsidR="00E23BD8" w:rsidRPr="00E23BD8" w:rsidRDefault="00E23BD8" w:rsidP="00E23BD8">
      <w:pPr>
        <w:ind w:right="-64" w:firstLine="1170"/>
        <w:jc w:val="thaiDistribute"/>
        <w:rPr>
          <w:rFonts w:ascii="DilleniaUPC" w:hAnsi="DilleniaUPC" w:cs="DilleniaUPC"/>
          <w:sz w:val="30"/>
          <w:szCs w:val="30"/>
        </w:rPr>
      </w:pPr>
      <w:r w:rsidRPr="00E23BD8">
        <w:rPr>
          <w:rFonts w:ascii="DilleniaUPC" w:hAnsi="DilleniaUPC" w:cs="DilleniaUPC"/>
          <w:sz w:val="30"/>
          <w:szCs w:val="30"/>
          <w:cs/>
        </w:rPr>
        <w:t>“</w:t>
      </w:r>
      <w:r w:rsidRPr="00E23BD8">
        <w:rPr>
          <w:rFonts w:ascii="DilleniaUPC" w:hAnsi="DilleniaUPC" w:cs="DilleniaUPC" w:hint="cs"/>
          <w:sz w:val="30"/>
          <w:szCs w:val="30"/>
          <w:cs/>
        </w:rPr>
        <w:t>นักวิเคราะห์</w:t>
      </w:r>
      <w:r w:rsidRPr="00E23BD8">
        <w:rPr>
          <w:rFonts w:ascii="DilleniaUPC" w:hAnsi="DilleniaUPC" w:cs="DilleniaUPC"/>
          <w:sz w:val="30"/>
          <w:szCs w:val="30"/>
          <w:cs/>
        </w:rPr>
        <w:t xml:space="preserve">” </w:t>
      </w:r>
      <w:r w:rsidRPr="00E23BD8">
        <w:rPr>
          <w:rFonts w:ascii="DilleniaUPC" w:hAnsi="DilleniaUPC" w:cs="DilleniaUPC" w:hint="cs"/>
          <w:sz w:val="30"/>
          <w:szCs w:val="30"/>
          <w:cs/>
        </w:rPr>
        <w:t>หมายความว่า นักวิเคราะห์</w:t>
      </w:r>
      <w:r>
        <w:rPr>
          <w:rFonts w:ascii="DilleniaUPC" w:hAnsi="DilleniaUPC" w:cs="DilleniaUPC" w:hint="cs"/>
          <w:sz w:val="30"/>
          <w:szCs w:val="30"/>
          <w:cs/>
        </w:rPr>
        <w:t>การลงทุน</w:t>
      </w:r>
    </w:p>
    <w:p w14:paraId="1274C20C" w14:textId="77777777" w:rsidR="004C5E23" w:rsidRPr="004C5E23" w:rsidRDefault="004C5E23" w:rsidP="004C5E23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14:paraId="24450693" w14:textId="77777777" w:rsidR="004C5E23" w:rsidRDefault="004C5E23" w:rsidP="004C5E23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4C5E23">
        <w:rPr>
          <w:rFonts w:ascii="DilleniaUPC" w:hAnsi="DilleniaUPC" w:cs="DilleniaUPC"/>
          <w:sz w:val="30"/>
          <w:szCs w:val="30"/>
          <w:cs/>
        </w:rPr>
        <w:t xml:space="preserve">ข้อ 2 </w:t>
      </w:r>
      <w:r w:rsidR="00E23BD8">
        <w:rPr>
          <w:rFonts w:ascii="DilleniaUPC" w:hAnsi="DilleniaUPC" w:cs="DilleniaUPC" w:hint="cs"/>
          <w:sz w:val="30"/>
          <w:szCs w:val="30"/>
          <w:cs/>
        </w:rPr>
        <w:t>ให้ยกเลิกความในข้อ 5</w:t>
      </w:r>
      <w:r w:rsidR="00053800">
        <w:rPr>
          <w:rFonts w:ascii="DilleniaUPC" w:hAnsi="DilleniaUPC" w:cs="DilleniaUPC" w:hint="cs"/>
          <w:sz w:val="30"/>
          <w:szCs w:val="30"/>
          <w:cs/>
        </w:rPr>
        <w:t xml:space="preserve"> วรรคสอง และวรรคสาม </w:t>
      </w:r>
      <w:r w:rsidR="00053800" w:rsidRPr="00053800">
        <w:rPr>
          <w:rFonts w:ascii="DilleniaUPC" w:hAnsi="DilleniaUPC" w:cs="DilleniaUPC" w:hint="cs"/>
          <w:sz w:val="30"/>
          <w:szCs w:val="30"/>
          <w:cs/>
        </w:rPr>
        <w:t>แห่งประกาศสมาคม ที่ กส. 1/2562 เรื่อง การจัดทำบทวิเคราะห์และคุณสมบัตินักวิเคราะห์ และให้ใช้ความดังต่อไปนี้แทน</w:t>
      </w:r>
    </w:p>
    <w:p w14:paraId="071A026F" w14:textId="77777777" w:rsidR="00053800" w:rsidRPr="00053800" w:rsidRDefault="00053800" w:rsidP="00053800">
      <w:pPr>
        <w:ind w:right="-64" w:firstLine="720"/>
        <w:jc w:val="thaiDistribute"/>
        <w:rPr>
          <w:rFonts w:ascii="DilleniaUPC" w:hAnsi="DilleniaUPC" w:cs="DilleniaUPC"/>
          <w:sz w:val="30"/>
          <w:szCs w:val="30"/>
          <w:cs/>
        </w:rPr>
      </w:pPr>
      <w:r>
        <w:rPr>
          <w:rFonts w:ascii="DilleniaUPC" w:hAnsi="DilleniaUPC" w:cs="DilleniaUPC"/>
          <w:sz w:val="30"/>
          <w:szCs w:val="30"/>
          <w:cs/>
        </w:rPr>
        <w:t>“</w:t>
      </w:r>
      <w:r w:rsidRPr="00053800">
        <w:rPr>
          <w:rFonts w:ascii="DilleniaUPC" w:hAnsi="DilleniaUPC" w:cs="DilleniaUPC" w:hint="cs"/>
          <w:sz w:val="30"/>
          <w:szCs w:val="30"/>
          <w:cs/>
        </w:rPr>
        <w:t>ในกรณีที่สมาชิก</w:t>
      </w:r>
      <w:bookmarkStart w:id="0" w:name="_Hlk35957874"/>
      <w:r w:rsidRPr="00053800">
        <w:rPr>
          <w:rFonts w:ascii="DilleniaUPC" w:hAnsi="DilleniaUPC" w:cs="DilleniaUPC"/>
          <w:sz w:val="30"/>
          <w:szCs w:val="30"/>
          <w:cs/>
        </w:rPr>
        <w:t>มอบหมายให้บุคคลอื่นเป็นผู้รับดำเนินการ</w:t>
      </w:r>
      <w:bookmarkEnd w:id="0"/>
      <w:r w:rsidRPr="00053800">
        <w:rPr>
          <w:rFonts w:ascii="DilleniaUPC" w:hAnsi="DilleniaUPC" w:cs="DilleniaUPC"/>
          <w:sz w:val="30"/>
          <w:szCs w:val="30"/>
          <w:cs/>
        </w:rPr>
        <w:t>ใน</w:t>
      </w:r>
      <w:r w:rsidRPr="00053800">
        <w:rPr>
          <w:rFonts w:ascii="DilleniaUPC" w:hAnsi="DilleniaUPC" w:cs="DilleniaUPC" w:hint="cs"/>
          <w:sz w:val="30"/>
          <w:szCs w:val="30"/>
          <w:cs/>
        </w:rPr>
        <w:t>การจัดทำบทวิเคราะห์ สมาชิกสามารถนับรวมจำนวนนักวิเคราะห์การลงทุนที่สังกัดกับ</w:t>
      </w:r>
      <w:r w:rsidRPr="00053800">
        <w:rPr>
          <w:rFonts w:ascii="DilleniaUPC" w:hAnsi="DilleniaUPC" w:cs="DilleniaUPC"/>
          <w:sz w:val="30"/>
          <w:szCs w:val="30"/>
          <w:cs/>
        </w:rPr>
        <w:t>บุคคลอื่น</w:t>
      </w:r>
      <w:r w:rsidRPr="00053800">
        <w:rPr>
          <w:rFonts w:ascii="DilleniaUPC" w:hAnsi="DilleniaUPC" w:cs="DilleniaUPC" w:hint="cs"/>
          <w:sz w:val="30"/>
          <w:szCs w:val="30"/>
          <w:cs/>
        </w:rPr>
        <w:t>ซึ่ง</w:t>
      </w:r>
      <w:r w:rsidRPr="00053800">
        <w:rPr>
          <w:rFonts w:ascii="DilleniaUPC" w:hAnsi="DilleniaUPC" w:cs="DilleniaUPC"/>
          <w:sz w:val="30"/>
          <w:szCs w:val="30"/>
          <w:cs/>
        </w:rPr>
        <w:t>เป็นผู้รับดำเนินการ</w:t>
      </w:r>
      <w:r w:rsidRPr="00053800">
        <w:rPr>
          <w:rFonts w:ascii="DilleniaUPC" w:hAnsi="DilleniaUPC" w:cs="DilleniaUPC" w:hint="cs"/>
          <w:sz w:val="30"/>
          <w:szCs w:val="30"/>
          <w:cs/>
        </w:rPr>
        <w:t xml:space="preserve">ดังกล่าวเป็นนักวิเคราะห์ตามวรรคหนึ่งได้ แต่ต้องกำกับดูแลให้บุคคลดังกล่าวปฏิบัติให้เป็นไปตามหลักเกณฑ์การจัดทำบทวิเคราะห์และคุณสมบัตินักวิเคราะห์ตามข้อ 4 </w:t>
      </w:r>
    </w:p>
    <w:p w14:paraId="0BDC0550" w14:textId="34DD3BCC" w:rsidR="00053800" w:rsidRPr="00053800" w:rsidRDefault="00053800" w:rsidP="00053800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053800">
        <w:rPr>
          <w:rFonts w:ascii="DilleniaUPC" w:hAnsi="DilleniaUPC" w:cs="DilleniaUPC" w:hint="cs"/>
          <w:sz w:val="30"/>
          <w:szCs w:val="30"/>
          <w:cs/>
        </w:rPr>
        <w:t xml:space="preserve">ในกรณีที่สมาชิกมีจำนวนนักวิเคราะห์ไม่เป็นไปตามเกณฑ์ที่กำหนดตามวรรคหนึ่ง </w:t>
      </w:r>
      <w:r w:rsidRPr="00053800">
        <w:rPr>
          <w:rFonts w:ascii="DilleniaUPC" w:hAnsi="DilleniaUPC" w:cs="DilleniaUPC"/>
          <w:sz w:val="30"/>
          <w:szCs w:val="30"/>
          <w:cs/>
        </w:rPr>
        <w:t>ให้</w:t>
      </w:r>
      <w:r w:rsidRPr="00053800">
        <w:rPr>
          <w:rFonts w:ascii="DilleniaUPC" w:hAnsi="DilleniaUPC" w:cs="DilleniaUPC" w:hint="cs"/>
          <w:sz w:val="30"/>
          <w:szCs w:val="30"/>
          <w:cs/>
        </w:rPr>
        <w:t>สมาชิกจัดให้มี</w:t>
      </w:r>
      <w:r w:rsidRPr="00053800">
        <w:rPr>
          <w:rFonts w:ascii="DilleniaUPC" w:hAnsi="DilleniaUPC" w:cs="DilleniaUPC"/>
          <w:sz w:val="30"/>
          <w:szCs w:val="30"/>
          <w:cs/>
        </w:rPr>
        <w:t xml:space="preserve"> และดำเนินการแต่งตั้งนักวิเคราะห์ให้ครบภายใน</w:t>
      </w:r>
      <w:r w:rsidRPr="00053800">
        <w:rPr>
          <w:rFonts w:ascii="DilleniaUPC" w:hAnsi="DilleniaUPC" w:cs="DilleniaUPC" w:hint="cs"/>
          <w:sz w:val="30"/>
          <w:szCs w:val="30"/>
          <w:cs/>
        </w:rPr>
        <w:t>ระยะเวลา</w:t>
      </w:r>
      <w:r w:rsidRPr="00053800">
        <w:rPr>
          <w:rFonts w:ascii="DilleniaUPC" w:hAnsi="DilleniaUPC" w:cs="DilleniaUPC"/>
          <w:sz w:val="30"/>
          <w:szCs w:val="30"/>
          <w:cs/>
        </w:rPr>
        <w:t xml:space="preserve"> </w:t>
      </w:r>
      <w:r w:rsidRPr="00053800">
        <w:rPr>
          <w:rFonts w:ascii="DilleniaUPC" w:hAnsi="DilleniaUPC" w:cs="DilleniaUPC" w:hint="cs"/>
          <w:sz w:val="30"/>
          <w:szCs w:val="30"/>
          <w:cs/>
        </w:rPr>
        <w:t>6</w:t>
      </w:r>
      <w:r w:rsidRPr="00053800">
        <w:rPr>
          <w:rFonts w:ascii="DilleniaUPC" w:hAnsi="DilleniaUPC" w:cs="DilleniaUPC"/>
          <w:sz w:val="30"/>
          <w:szCs w:val="30"/>
          <w:cs/>
        </w:rPr>
        <w:t xml:space="preserve"> เดือน นับแต่วันที่มีจำนวนนักวิเคราะห์</w:t>
      </w:r>
      <w:r w:rsidRPr="00053800">
        <w:rPr>
          <w:rFonts w:ascii="DilleniaUPC" w:hAnsi="DilleniaUPC" w:cs="DilleniaUPC" w:hint="cs"/>
          <w:sz w:val="30"/>
          <w:szCs w:val="30"/>
          <w:cs/>
        </w:rPr>
        <w:t>การลงทุน</w:t>
      </w:r>
      <w:r w:rsidRPr="00053800">
        <w:rPr>
          <w:rFonts w:ascii="DilleniaUPC" w:hAnsi="DilleniaUPC" w:cs="DilleniaUPC"/>
          <w:sz w:val="30"/>
          <w:szCs w:val="30"/>
          <w:cs/>
        </w:rPr>
        <w:t>น้อยกว่าที่กำหนด</w:t>
      </w:r>
      <w:r w:rsidRPr="00053800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053800">
        <w:rPr>
          <w:rFonts w:ascii="DilleniaUPC" w:hAnsi="DilleniaUPC" w:cs="DilleniaUPC"/>
          <w:sz w:val="30"/>
          <w:szCs w:val="30"/>
          <w:cs/>
        </w:rPr>
        <w:br/>
      </w:r>
      <w:r w:rsidR="0067606C">
        <w:rPr>
          <w:rFonts w:ascii="DilleniaUPC" w:hAnsi="DilleniaUPC" w:cs="DilleniaUPC" w:hint="cs"/>
          <w:sz w:val="30"/>
          <w:szCs w:val="30"/>
          <w:cs/>
        </w:rPr>
        <w:t>ในกรณีที่มีเหตุจำเป็นและสมควร</w:t>
      </w:r>
      <w:r w:rsidRPr="00053800">
        <w:rPr>
          <w:rFonts w:ascii="DilleniaUPC" w:hAnsi="DilleniaUPC" w:cs="DilleniaUPC" w:hint="cs"/>
          <w:sz w:val="30"/>
          <w:szCs w:val="30"/>
          <w:cs/>
        </w:rPr>
        <w:t>ที่ไม่สามารถจัดให้มีและดำเนินการแต่งตั้งนักวิเคราะห์ตามระยะเวลาดังกล่าวได้ ให้สมาชิกขอผ่อนผันพร้อมทั้งชี้แจงเหตุผลเป็น</w:t>
      </w:r>
      <w:r w:rsidRPr="00053800">
        <w:rPr>
          <w:rFonts w:ascii="DilleniaUPC" w:hAnsi="DilleniaUPC" w:cs="DilleniaUPC"/>
          <w:sz w:val="30"/>
          <w:szCs w:val="30"/>
          <w:cs/>
        </w:rPr>
        <w:t>ลายลักษณ์อักษร</w:t>
      </w:r>
      <w:r w:rsidRPr="00053800">
        <w:rPr>
          <w:rFonts w:ascii="DilleniaUPC" w:hAnsi="DilleniaUPC" w:cs="DilleniaUPC" w:hint="cs"/>
          <w:sz w:val="30"/>
          <w:szCs w:val="30"/>
          <w:cs/>
        </w:rPr>
        <w:t xml:space="preserve">ต่อสมาคม </w:t>
      </w:r>
      <w:r w:rsidRPr="00053800">
        <w:rPr>
          <w:rFonts w:ascii="DilleniaUPC" w:hAnsi="DilleniaUPC" w:cs="DilleniaUPC"/>
          <w:sz w:val="30"/>
          <w:szCs w:val="30"/>
          <w:cs/>
        </w:rPr>
        <w:t>ก่อนครบกำหนดระยะเวลาดำเนินการแต่งตั้งนักวิเคราะห์ดังกล่าว</w:t>
      </w:r>
    </w:p>
    <w:p w14:paraId="12C48F41" w14:textId="77777777" w:rsidR="00053800" w:rsidRPr="00053800" w:rsidRDefault="00053800" w:rsidP="00053800">
      <w:pPr>
        <w:ind w:right="-64" w:firstLine="720"/>
        <w:jc w:val="thaiDistribute"/>
        <w:rPr>
          <w:rFonts w:ascii="DilleniaUPC" w:hAnsi="DilleniaUPC" w:cs="DilleniaUPC"/>
          <w:sz w:val="30"/>
          <w:szCs w:val="30"/>
          <w:cs/>
        </w:rPr>
      </w:pPr>
      <w:r w:rsidRPr="00053800">
        <w:rPr>
          <w:rFonts w:ascii="DilleniaUPC" w:hAnsi="DilleniaUPC" w:cs="DilleniaUPC"/>
          <w:sz w:val="30"/>
          <w:szCs w:val="30"/>
          <w:cs/>
        </w:rPr>
        <w:t>ในการพิจารณาคำขอผ่อนผัน สมาคมจะพิจารณา</w:t>
      </w:r>
      <w:r w:rsidRPr="00053800">
        <w:rPr>
          <w:rFonts w:ascii="DilleniaUPC" w:hAnsi="DilleniaUPC" w:cs="DilleniaUPC" w:hint="cs"/>
          <w:sz w:val="30"/>
          <w:szCs w:val="30"/>
          <w:cs/>
        </w:rPr>
        <w:t xml:space="preserve">จาก </w:t>
      </w:r>
      <w:r w:rsidRPr="00053800">
        <w:rPr>
          <w:rFonts w:ascii="DilleniaUPC" w:hAnsi="DilleniaUPC" w:cs="DilleniaUPC"/>
          <w:sz w:val="30"/>
          <w:szCs w:val="30"/>
        </w:rPr>
        <w:t xml:space="preserve">2 </w:t>
      </w:r>
      <w:r w:rsidRPr="00053800">
        <w:rPr>
          <w:rFonts w:ascii="DilleniaUPC" w:hAnsi="DilleniaUPC" w:cs="DilleniaUPC" w:hint="cs"/>
          <w:sz w:val="30"/>
          <w:szCs w:val="30"/>
          <w:cs/>
        </w:rPr>
        <w:t xml:space="preserve">ปัจจัย </w:t>
      </w:r>
      <w:r w:rsidRPr="00053800">
        <w:rPr>
          <w:rFonts w:ascii="DilleniaUPC" w:hAnsi="DilleniaUPC" w:cs="DilleniaUPC"/>
          <w:sz w:val="30"/>
          <w:szCs w:val="30"/>
          <w:cs/>
        </w:rPr>
        <w:t>ดัง</w:t>
      </w:r>
      <w:r w:rsidRPr="00053800">
        <w:rPr>
          <w:rFonts w:ascii="DilleniaUPC" w:hAnsi="DilleniaUPC" w:cs="DilleniaUPC" w:hint="cs"/>
          <w:sz w:val="30"/>
          <w:szCs w:val="30"/>
          <w:cs/>
        </w:rPr>
        <w:t>ต่อไป</w:t>
      </w:r>
      <w:r w:rsidRPr="00053800">
        <w:rPr>
          <w:rFonts w:ascii="DilleniaUPC" w:hAnsi="DilleniaUPC" w:cs="DilleniaUPC"/>
          <w:sz w:val="30"/>
          <w:szCs w:val="30"/>
          <w:cs/>
        </w:rPr>
        <w:t>นี้</w:t>
      </w:r>
    </w:p>
    <w:p w14:paraId="19B86524" w14:textId="77777777" w:rsidR="00053800" w:rsidRPr="00053800" w:rsidRDefault="00053800" w:rsidP="00AE6BA5">
      <w:pPr>
        <w:pStyle w:val="ListParagraph"/>
        <w:numPr>
          <w:ilvl w:val="0"/>
          <w:numId w:val="9"/>
        </w:numPr>
        <w:ind w:left="1560" w:right="-64" w:hanging="426"/>
        <w:jc w:val="thaiDistribute"/>
        <w:rPr>
          <w:rFonts w:ascii="DilleniaUPC" w:hAnsi="DilleniaUPC" w:cs="DilleniaUPC"/>
          <w:sz w:val="30"/>
          <w:szCs w:val="30"/>
        </w:rPr>
      </w:pPr>
      <w:r w:rsidRPr="00053800">
        <w:rPr>
          <w:rFonts w:ascii="DilleniaUPC" w:hAnsi="DilleniaUPC" w:cs="DilleniaUPC" w:hint="cs"/>
          <w:sz w:val="30"/>
          <w:szCs w:val="30"/>
          <w:cs/>
        </w:rPr>
        <w:t>เหตุที่ทำให้สมาชิกมีจำนวนนักวิเคราะห์ไม่ครบตามที่กำหนด ข้อใดข้อหนึ่ง ได้แก่</w:t>
      </w:r>
    </w:p>
    <w:p w14:paraId="520CD637" w14:textId="4AA5562C" w:rsidR="00053800" w:rsidRDefault="00053800" w:rsidP="00AE6BA5">
      <w:pPr>
        <w:tabs>
          <w:tab w:val="left" w:pos="1260"/>
        </w:tabs>
        <w:ind w:left="1985" w:right="-64" w:hanging="425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(ก)</w:t>
      </w:r>
      <w:r w:rsidR="00D771D0">
        <w:rPr>
          <w:rFonts w:ascii="DilleniaUPC" w:hAnsi="DilleniaUPC" w:cs="DilleniaUPC"/>
          <w:sz w:val="30"/>
          <w:szCs w:val="30"/>
          <w:cs/>
        </w:rPr>
        <w:tab/>
      </w:r>
      <w:r w:rsidRPr="00053800">
        <w:rPr>
          <w:rFonts w:ascii="DilleniaUPC" w:hAnsi="DilleniaUPC" w:cs="DilleniaUPC" w:hint="cs"/>
          <w:sz w:val="30"/>
          <w:szCs w:val="30"/>
          <w:cs/>
        </w:rPr>
        <w:t>เหตุจากการจ้างแรงงาน เช่น ไม่มีการต่อสัญญา บุคลากรลา</w:t>
      </w:r>
      <w:r>
        <w:rPr>
          <w:rFonts w:ascii="DilleniaUPC" w:hAnsi="DilleniaUPC" w:cs="DilleniaUPC" w:hint="cs"/>
          <w:sz w:val="30"/>
          <w:szCs w:val="30"/>
          <w:cs/>
        </w:rPr>
        <w:t>ออก หรือถูกให้ออกจากงาน เป็นต้น</w:t>
      </w:r>
    </w:p>
    <w:p w14:paraId="5182E867" w14:textId="400BD709" w:rsidR="00053800" w:rsidRDefault="00053800" w:rsidP="00AE6BA5">
      <w:pPr>
        <w:tabs>
          <w:tab w:val="left" w:pos="1260"/>
        </w:tabs>
        <w:ind w:left="1985" w:right="-64" w:hanging="425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(ข)</w:t>
      </w:r>
      <w:r w:rsidR="00D771D0">
        <w:rPr>
          <w:rFonts w:ascii="DilleniaUPC" w:hAnsi="DilleniaUPC" w:cs="DilleniaUPC"/>
          <w:sz w:val="30"/>
          <w:szCs w:val="30"/>
          <w:cs/>
        </w:rPr>
        <w:tab/>
      </w:r>
      <w:r w:rsidRPr="00053800">
        <w:rPr>
          <w:rFonts w:ascii="DilleniaUPC" w:hAnsi="DilleniaUPC" w:cs="DilleniaUPC" w:hint="cs"/>
          <w:sz w:val="30"/>
          <w:szCs w:val="30"/>
          <w:cs/>
        </w:rPr>
        <w:t>เหตุจากการจัดหาบุคลากร เช่น ไม่สามารถมอบหมายให้บุคคลอื่นเป็นผู้รับดำเนินการได้ หรือสามารถ</w:t>
      </w:r>
      <w:r w:rsidRPr="00053800">
        <w:rPr>
          <w:rFonts w:ascii="DilleniaUPC" w:hAnsi="DilleniaUPC" w:cs="DilleniaUPC"/>
          <w:sz w:val="30"/>
          <w:szCs w:val="30"/>
          <w:cs/>
        </w:rPr>
        <w:br/>
      </w:r>
      <w:r w:rsidRPr="00053800">
        <w:rPr>
          <w:rFonts w:ascii="DilleniaUPC" w:hAnsi="DilleniaUPC" w:cs="DilleniaUPC" w:hint="cs"/>
          <w:sz w:val="30"/>
          <w:szCs w:val="30"/>
          <w:cs/>
        </w:rPr>
        <w:t>มอบหมายให้บุคคลอื่นเป็นผู้รับดำเนินการ แต่ไม่ครบจำนวนตามที่กำหนด เป็นต้น</w:t>
      </w:r>
    </w:p>
    <w:p w14:paraId="261A8AE4" w14:textId="733BD760" w:rsidR="00053800" w:rsidRDefault="00D771D0" w:rsidP="00AE6BA5">
      <w:pPr>
        <w:tabs>
          <w:tab w:val="left" w:pos="1260"/>
        </w:tabs>
        <w:ind w:left="1985" w:right="-64" w:hanging="425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(ค)</w:t>
      </w:r>
      <w:r>
        <w:rPr>
          <w:rFonts w:ascii="DilleniaUPC" w:hAnsi="DilleniaUPC" w:cs="DilleniaUPC"/>
          <w:sz w:val="30"/>
          <w:szCs w:val="30"/>
          <w:cs/>
        </w:rPr>
        <w:tab/>
      </w:r>
      <w:r w:rsidR="00053800" w:rsidRPr="00053800">
        <w:rPr>
          <w:rFonts w:ascii="DilleniaUPC" w:hAnsi="DilleniaUPC" w:cs="DilleniaUPC" w:hint="cs"/>
          <w:sz w:val="30"/>
          <w:szCs w:val="30"/>
          <w:cs/>
        </w:rPr>
        <w:t>เหตุจำเป็นอื่นที่ไม่อาจก้าวล่วงได้ เช่น บุคลากรเสียชีวิต เป็นต้น</w:t>
      </w:r>
    </w:p>
    <w:p w14:paraId="59C2710A" w14:textId="77777777" w:rsidR="00D771D0" w:rsidRPr="00053800" w:rsidRDefault="00D771D0" w:rsidP="00AE6BA5">
      <w:pPr>
        <w:tabs>
          <w:tab w:val="left" w:pos="1260"/>
        </w:tabs>
        <w:ind w:left="1985" w:right="-64" w:hanging="425"/>
        <w:jc w:val="thaiDistribute"/>
        <w:rPr>
          <w:rFonts w:ascii="DilleniaUPC" w:hAnsi="DilleniaUPC" w:cs="DilleniaUPC"/>
          <w:sz w:val="30"/>
          <w:szCs w:val="30"/>
          <w:cs/>
        </w:rPr>
      </w:pPr>
    </w:p>
    <w:p w14:paraId="4877BFDD" w14:textId="77777777" w:rsidR="00323888" w:rsidRDefault="00323888" w:rsidP="00323888">
      <w:pPr>
        <w:pStyle w:val="ListParagraph"/>
        <w:ind w:left="1560" w:right="-64"/>
        <w:jc w:val="thaiDistribute"/>
        <w:rPr>
          <w:rFonts w:ascii="DilleniaUPC" w:hAnsi="DilleniaUPC" w:cs="DilleniaUPC"/>
          <w:sz w:val="30"/>
          <w:szCs w:val="30"/>
        </w:rPr>
      </w:pPr>
    </w:p>
    <w:p w14:paraId="634F0DA4" w14:textId="5B6EE5EE" w:rsidR="00053800" w:rsidRPr="001425D9" w:rsidRDefault="00053800" w:rsidP="00AE6BA5">
      <w:pPr>
        <w:pStyle w:val="ListParagraph"/>
        <w:numPr>
          <w:ilvl w:val="0"/>
          <w:numId w:val="9"/>
        </w:numPr>
        <w:ind w:left="1560" w:right="-64" w:hanging="426"/>
        <w:jc w:val="thaiDistribute"/>
        <w:rPr>
          <w:rFonts w:ascii="DilleniaUPC" w:hAnsi="DilleniaUPC" w:cs="DilleniaUPC"/>
          <w:sz w:val="30"/>
          <w:szCs w:val="30"/>
        </w:rPr>
      </w:pPr>
      <w:r w:rsidRPr="00053800">
        <w:rPr>
          <w:rFonts w:ascii="DilleniaUPC" w:hAnsi="DilleniaUPC" w:cs="DilleniaUPC" w:hint="cs"/>
          <w:sz w:val="30"/>
          <w:szCs w:val="30"/>
          <w:cs/>
        </w:rPr>
        <w:t>สมาชิกได้ดำเนินการจัดหานักวิเคราะห์เพื่อให้เป็นไปตามหลักเกณฑ์กำหนดแล้ว แต่ไม่สามารถปฏิบัติตามหลักเกณฑ์ได้</w:t>
      </w:r>
      <w:r w:rsidRPr="00053800">
        <w:rPr>
          <w:rFonts w:ascii="DilleniaUPC" w:hAnsi="DilleniaUPC" w:cs="DilleniaUPC"/>
          <w:sz w:val="30"/>
          <w:szCs w:val="30"/>
          <w:cs/>
        </w:rPr>
        <w:t xml:space="preserve"> </w:t>
      </w:r>
      <w:r w:rsidRPr="00053800">
        <w:rPr>
          <w:rFonts w:ascii="DilleniaUPC" w:hAnsi="DilleniaUPC" w:cs="DilleniaUPC" w:hint="cs"/>
          <w:sz w:val="30"/>
          <w:szCs w:val="30"/>
          <w:cs/>
        </w:rPr>
        <w:t>เช่น</w:t>
      </w:r>
      <w:r w:rsidRPr="00053800">
        <w:rPr>
          <w:rFonts w:ascii="DilleniaUPC" w:hAnsi="DilleniaUPC" w:cs="DilleniaUPC"/>
          <w:sz w:val="30"/>
          <w:szCs w:val="30"/>
          <w:cs/>
        </w:rPr>
        <w:t xml:space="preserve"> </w:t>
      </w:r>
      <w:r w:rsidRPr="00053800">
        <w:rPr>
          <w:rFonts w:ascii="DilleniaUPC" w:hAnsi="DilleniaUPC" w:cs="DilleniaUPC" w:hint="cs"/>
          <w:sz w:val="30"/>
          <w:szCs w:val="30"/>
          <w:cs/>
        </w:rPr>
        <w:t>สมาชิกรับสมัครนักวิเคราะห์แล้วแต่ไม่มีผู้สมัคร หรือมีผู้สมัครแต่คุณสมบัติไม่ผ่านการพิจารณา</w:t>
      </w:r>
      <w:r w:rsidRPr="00053800">
        <w:rPr>
          <w:rFonts w:ascii="DilleniaUPC" w:hAnsi="DilleniaUPC" w:cs="DilleniaUPC"/>
          <w:sz w:val="30"/>
          <w:szCs w:val="30"/>
          <w:cs/>
        </w:rPr>
        <w:t xml:space="preserve"> </w:t>
      </w:r>
      <w:r w:rsidRPr="00053800">
        <w:rPr>
          <w:rFonts w:ascii="DilleniaUPC" w:hAnsi="DilleniaUPC" w:cs="DilleniaUPC" w:hint="cs"/>
          <w:sz w:val="30"/>
          <w:szCs w:val="30"/>
          <w:cs/>
        </w:rPr>
        <w:t>หรือ</w:t>
      </w:r>
      <w:r w:rsidRPr="001425D9">
        <w:rPr>
          <w:rFonts w:ascii="DilleniaUPC" w:hAnsi="DilleniaUPC" w:cs="DilleniaUPC" w:hint="cs"/>
          <w:sz w:val="30"/>
          <w:szCs w:val="30"/>
          <w:cs/>
        </w:rPr>
        <w:t>คุณสมบัติผ่านการพิจารณาแต่จัดหาได้ไม่ครบตามจำนวนที่กำหนด</w:t>
      </w:r>
      <w:r w:rsidRPr="001425D9">
        <w:rPr>
          <w:rFonts w:ascii="DilleniaUPC" w:hAnsi="DilleniaUPC" w:cs="DilleniaUPC"/>
          <w:sz w:val="30"/>
          <w:szCs w:val="30"/>
          <w:cs/>
        </w:rPr>
        <w:t xml:space="preserve"> </w:t>
      </w:r>
      <w:r w:rsidRPr="001425D9">
        <w:rPr>
          <w:rFonts w:ascii="DilleniaUPC" w:hAnsi="DilleniaUPC" w:cs="DilleniaUPC" w:hint="cs"/>
          <w:sz w:val="30"/>
          <w:szCs w:val="30"/>
          <w:cs/>
        </w:rPr>
        <w:t>เป็นต้น</w:t>
      </w:r>
    </w:p>
    <w:p w14:paraId="72AE0359" w14:textId="77777777" w:rsidR="00D771D0" w:rsidRDefault="00053800" w:rsidP="00D771D0">
      <w:pPr>
        <w:ind w:right="-147" w:firstLine="720"/>
        <w:jc w:val="thaiDistribute"/>
        <w:rPr>
          <w:rFonts w:ascii="DilleniaUPC" w:hAnsi="DilleniaUPC" w:cs="DilleniaUPC"/>
          <w:sz w:val="30"/>
          <w:szCs w:val="30"/>
        </w:rPr>
      </w:pPr>
      <w:bookmarkStart w:id="1" w:name="_Hlk39568083"/>
      <w:r w:rsidRPr="001425D9">
        <w:rPr>
          <w:rFonts w:ascii="DilleniaUPC" w:hAnsi="DilleniaUPC" w:cs="DilleniaUPC"/>
          <w:sz w:val="30"/>
          <w:szCs w:val="30"/>
          <w:cs/>
        </w:rPr>
        <w:t xml:space="preserve">ทั้งนี้ สมาคมจะแจ้งผลการพิจารณาแก่สมาชิกภายใน </w:t>
      </w:r>
      <w:r w:rsidR="008407F1" w:rsidRPr="001425D9">
        <w:rPr>
          <w:rFonts w:ascii="DilleniaUPC" w:hAnsi="DilleniaUPC" w:cs="DilleniaUPC"/>
          <w:sz w:val="30"/>
          <w:szCs w:val="30"/>
        </w:rPr>
        <w:t>30</w:t>
      </w:r>
      <w:r w:rsidRPr="001425D9">
        <w:rPr>
          <w:rFonts w:ascii="DilleniaUPC" w:hAnsi="DilleniaUPC" w:cs="DilleniaUPC"/>
          <w:sz w:val="30"/>
          <w:szCs w:val="30"/>
          <w:cs/>
        </w:rPr>
        <w:t xml:space="preserve"> วัน</w:t>
      </w:r>
      <w:r w:rsidR="00F0453D" w:rsidRPr="001425D9">
        <w:rPr>
          <w:rFonts w:ascii="DilleniaUPC" w:hAnsi="DilleniaUPC" w:cs="DilleniaUPC" w:hint="cs"/>
          <w:sz w:val="30"/>
          <w:szCs w:val="30"/>
          <w:cs/>
        </w:rPr>
        <w:t xml:space="preserve"> นับแต่วันที่ได้รับคำขอผ่อนผันและเหตุผล</w:t>
      </w:r>
      <w:r w:rsidR="008D2F44" w:rsidRPr="001425D9">
        <w:rPr>
          <w:rFonts w:ascii="DilleniaUPC" w:hAnsi="DilleniaUPC" w:cs="DilleniaUPC" w:hint="cs"/>
          <w:sz w:val="30"/>
          <w:szCs w:val="30"/>
          <w:cs/>
        </w:rPr>
        <w:t>ถูกต้อง</w:t>
      </w:r>
      <w:r w:rsidR="00F0453D" w:rsidRPr="001425D9">
        <w:rPr>
          <w:rFonts w:ascii="DilleniaUPC" w:hAnsi="DilleniaUPC" w:cs="DilleniaUPC" w:hint="cs"/>
          <w:sz w:val="30"/>
          <w:szCs w:val="30"/>
          <w:cs/>
        </w:rPr>
        <w:t>ครบถ้วน</w:t>
      </w:r>
      <w:r w:rsidRPr="001425D9">
        <w:rPr>
          <w:rFonts w:ascii="DilleniaUPC" w:hAnsi="DilleniaUPC" w:cs="DilleniaUPC"/>
          <w:sz w:val="30"/>
          <w:szCs w:val="30"/>
          <w:cs/>
        </w:rPr>
        <w:t xml:space="preserve"> โดยจะพิจารณาขยายระยะเวลาขอผ่อนผันตามเหตุอันสมควร แต่สูงสุดไม่เกิน </w:t>
      </w:r>
      <w:r w:rsidRPr="001425D9">
        <w:rPr>
          <w:rFonts w:ascii="DilleniaUPC" w:hAnsi="DilleniaUPC" w:cs="DilleniaUPC"/>
          <w:sz w:val="30"/>
          <w:szCs w:val="30"/>
        </w:rPr>
        <w:t xml:space="preserve">6 </w:t>
      </w:r>
      <w:r w:rsidRPr="001425D9">
        <w:rPr>
          <w:rFonts w:ascii="DilleniaUPC" w:hAnsi="DilleniaUPC" w:cs="DilleniaUPC"/>
          <w:sz w:val="30"/>
          <w:szCs w:val="30"/>
          <w:cs/>
        </w:rPr>
        <w:t>เดือน</w:t>
      </w:r>
      <w:r w:rsidRPr="001425D9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1425D9">
        <w:rPr>
          <w:rFonts w:ascii="DilleniaUPC" w:hAnsi="DilleniaUPC" w:cs="DilleniaUPC"/>
          <w:sz w:val="30"/>
          <w:szCs w:val="30"/>
          <w:cs/>
        </w:rPr>
        <w:t>นับตั้งแต่วันสิ้นสุดที่สมาชิกต้องจัดให้มีและดำเนินการแต่งตั้งนักวิเคราะห์ให้ครบตามจำนวนที่กำหน</w:t>
      </w:r>
      <w:r w:rsidR="00C631BA" w:rsidRPr="001425D9">
        <w:rPr>
          <w:rFonts w:ascii="DilleniaUPC" w:hAnsi="DilleniaUPC" w:cs="DilleniaUPC" w:hint="cs"/>
          <w:sz w:val="30"/>
          <w:szCs w:val="30"/>
          <w:cs/>
        </w:rPr>
        <w:t>ด</w:t>
      </w:r>
      <w:bookmarkStart w:id="2" w:name="_Hlk39594673"/>
    </w:p>
    <w:p w14:paraId="6ACB2AFC" w14:textId="3D9AB211" w:rsidR="00053800" w:rsidRPr="001425D9" w:rsidRDefault="008E6E76" w:rsidP="00D771D0">
      <w:pPr>
        <w:ind w:right="-147" w:firstLine="720"/>
        <w:jc w:val="thaiDistribute"/>
        <w:rPr>
          <w:rFonts w:ascii="DilleniaUPC" w:hAnsi="DilleniaUPC" w:cs="DilleniaUPC"/>
          <w:sz w:val="30"/>
          <w:szCs w:val="30"/>
          <w:cs/>
        </w:rPr>
      </w:pPr>
      <w:r w:rsidRPr="00D771D0">
        <w:rPr>
          <w:rFonts w:ascii="DilleniaUPC" w:hAnsi="DilleniaUPC" w:cs="DilleniaUPC" w:hint="cs"/>
          <w:spacing w:val="4"/>
          <w:sz w:val="30"/>
          <w:szCs w:val="30"/>
          <w:cs/>
        </w:rPr>
        <w:t>กรณีสมาชิกยื่นคำผ่อนผันตามข้อ</w:t>
      </w:r>
      <w:r w:rsidRPr="00D771D0">
        <w:rPr>
          <w:rFonts w:ascii="DilleniaUPC" w:hAnsi="DilleniaUPC" w:cs="DilleniaUPC"/>
          <w:spacing w:val="4"/>
          <w:sz w:val="30"/>
          <w:szCs w:val="30"/>
          <w:cs/>
        </w:rPr>
        <w:t xml:space="preserve"> 5 </w:t>
      </w:r>
      <w:r w:rsidRPr="00D771D0">
        <w:rPr>
          <w:rFonts w:ascii="DilleniaUPC" w:hAnsi="DilleniaUPC" w:cs="DilleniaUPC" w:hint="cs"/>
          <w:spacing w:val="4"/>
          <w:sz w:val="30"/>
          <w:szCs w:val="30"/>
          <w:cs/>
        </w:rPr>
        <w:t>วรรคสาม</w:t>
      </w:r>
      <w:r w:rsidRPr="00D771D0">
        <w:rPr>
          <w:rFonts w:ascii="DilleniaUPC" w:hAnsi="DilleniaUPC" w:cs="DilleniaUPC"/>
          <w:spacing w:val="4"/>
          <w:sz w:val="30"/>
          <w:szCs w:val="30"/>
          <w:cs/>
        </w:rPr>
        <w:t xml:space="preserve"> </w:t>
      </w:r>
      <w:r w:rsidRPr="00D771D0">
        <w:rPr>
          <w:rFonts w:ascii="DilleniaUPC" w:hAnsi="DilleniaUPC" w:cs="DilleniaUPC" w:hint="cs"/>
          <w:spacing w:val="4"/>
          <w:sz w:val="30"/>
          <w:szCs w:val="30"/>
          <w:cs/>
        </w:rPr>
        <w:t>ให้ถือว่ายังไม่ขัดต่อประกาศนี้</w:t>
      </w:r>
      <w:r w:rsidRPr="00D771D0">
        <w:rPr>
          <w:rFonts w:ascii="DilleniaUPC" w:hAnsi="DilleniaUPC" w:cs="DilleniaUPC"/>
          <w:spacing w:val="4"/>
          <w:sz w:val="30"/>
          <w:szCs w:val="30"/>
          <w:cs/>
        </w:rPr>
        <w:t xml:space="preserve"> </w:t>
      </w:r>
      <w:r w:rsidRPr="00D771D0">
        <w:rPr>
          <w:rFonts w:ascii="DilleniaUPC" w:hAnsi="DilleniaUPC" w:cs="DilleniaUPC" w:hint="cs"/>
          <w:spacing w:val="4"/>
          <w:sz w:val="30"/>
          <w:szCs w:val="30"/>
          <w:cs/>
        </w:rPr>
        <w:t>จนกว่าสมาคมจะแจ้งถึง</w:t>
      </w:r>
      <w:r w:rsidR="00653415" w:rsidRPr="00D771D0">
        <w:rPr>
          <w:rFonts w:ascii="DilleniaUPC" w:hAnsi="DilleniaUPC" w:cs="DilleniaUPC" w:hint="cs"/>
          <w:spacing w:val="4"/>
          <w:sz w:val="30"/>
          <w:szCs w:val="30"/>
          <w:cs/>
        </w:rPr>
        <w:t>ผล</w:t>
      </w:r>
      <w:r w:rsidRPr="00D771D0">
        <w:rPr>
          <w:rFonts w:ascii="DilleniaUPC" w:hAnsi="DilleniaUPC" w:cs="DilleniaUPC" w:hint="cs"/>
          <w:spacing w:val="4"/>
          <w:sz w:val="30"/>
          <w:szCs w:val="30"/>
          <w:cs/>
        </w:rPr>
        <w:t>การ</w:t>
      </w:r>
      <w:r w:rsidR="00653415" w:rsidRPr="00D771D0">
        <w:rPr>
          <w:rFonts w:ascii="DilleniaUPC" w:hAnsi="DilleniaUPC" w:cs="DilleniaUPC" w:hint="cs"/>
          <w:spacing w:val="4"/>
          <w:sz w:val="30"/>
          <w:szCs w:val="30"/>
          <w:cs/>
        </w:rPr>
        <w:t>พิจารณา</w:t>
      </w:r>
      <w:r w:rsidRPr="00D771D0">
        <w:rPr>
          <w:rFonts w:ascii="DilleniaUPC" w:hAnsi="DilleniaUPC" w:cs="DilleniaUPC" w:hint="cs"/>
          <w:spacing w:val="4"/>
          <w:sz w:val="30"/>
          <w:szCs w:val="30"/>
          <w:cs/>
        </w:rPr>
        <w:t>นั้น</w:t>
      </w:r>
      <w:bookmarkEnd w:id="2"/>
      <w:r w:rsidR="00D771D0" w:rsidRPr="00D771D0">
        <w:rPr>
          <w:rFonts w:ascii="DilleniaUPC" w:hAnsi="DilleniaUPC" w:cs="DilleniaUPC" w:hint="cs"/>
          <w:spacing w:val="4"/>
          <w:sz w:val="30"/>
          <w:szCs w:val="30"/>
          <w:cs/>
        </w:rPr>
        <w:t>”</w:t>
      </w:r>
    </w:p>
    <w:bookmarkEnd w:id="1"/>
    <w:p w14:paraId="0F3D00A8" w14:textId="77777777" w:rsidR="00995F4F" w:rsidRPr="001425D9" w:rsidRDefault="00995F4F" w:rsidP="001D4159">
      <w:pPr>
        <w:spacing w:before="360"/>
        <w:ind w:right="-64" w:firstLine="426"/>
        <w:contextualSpacing/>
        <w:jc w:val="thaiDistribute"/>
        <w:rPr>
          <w:rFonts w:ascii="DilleniaUPC" w:hAnsi="DilleniaUPC" w:cs="DilleniaUPC"/>
          <w:sz w:val="30"/>
          <w:szCs w:val="30"/>
        </w:rPr>
      </w:pPr>
    </w:p>
    <w:p w14:paraId="324EF14B" w14:textId="2449F08E" w:rsidR="00D677F0" w:rsidRPr="001425D9" w:rsidRDefault="00D677F0" w:rsidP="001B1806">
      <w:pPr>
        <w:spacing w:before="360"/>
        <w:ind w:right="-64" w:firstLine="720"/>
        <w:contextualSpacing/>
        <w:jc w:val="thaiDistribute"/>
        <w:rPr>
          <w:rFonts w:ascii="DilleniaUPC" w:hAnsi="DilleniaUPC" w:cs="DilleniaUPC"/>
          <w:sz w:val="30"/>
          <w:szCs w:val="30"/>
          <w:cs/>
        </w:rPr>
      </w:pPr>
      <w:r w:rsidRPr="001425D9">
        <w:rPr>
          <w:rFonts w:ascii="DilleniaUPC" w:hAnsi="DilleniaUPC" w:cs="DilleniaUPC"/>
          <w:sz w:val="30"/>
          <w:szCs w:val="30"/>
          <w:cs/>
        </w:rPr>
        <w:t xml:space="preserve">ประกาศนี้มีผลบังคับตั้งแต่วันที่ </w:t>
      </w:r>
      <w:r w:rsidR="00515E4E">
        <w:rPr>
          <w:rFonts w:ascii="DilleniaUPC" w:hAnsi="DilleniaUPC" w:cs="DilleniaUPC"/>
          <w:sz w:val="30"/>
          <w:szCs w:val="30"/>
          <w:lang w:val="en-GB"/>
        </w:rPr>
        <w:t>7</w:t>
      </w:r>
      <w:r w:rsidR="002E0379" w:rsidRPr="001425D9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515E4E">
        <w:rPr>
          <w:rFonts w:ascii="DilleniaUPC" w:hAnsi="DilleniaUPC" w:cs="DilleniaUPC" w:hint="cs"/>
          <w:sz w:val="30"/>
          <w:szCs w:val="30"/>
          <w:cs/>
        </w:rPr>
        <w:t>กรกฎา</w:t>
      </w:r>
      <w:r w:rsidR="0017332C" w:rsidRPr="001425D9">
        <w:rPr>
          <w:rFonts w:ascii="DilleniaUPC" w:hAnsi="DilleniaUPC" w:cs="DilleniaUPC" w:hint="cs"/>
          <w:sz w:val="30"/>
          <w:szCs w:val="30"/>
          <w:cs/>
        </w:rPr>
        <w:t>คม</w:t>
      </w:r>
      <w:r w:rsidR="00053800" w:rsidRPr="001425D9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515E4E">
        <w:rPr>
          <w:rFonts w:ascii="DilleniaUPC" w:hAnsi="DilleniaUPC" w:cs="DilleniaUPC"/>
          <w:sz w:val="30"/>
          <w:szCs w:val="30"/>
        </w:rPr>
        <w:t>2563</w:t>
      </w:r>
      <w:r w:rsidRPr="001425D9">
        <w:rPr>
          <w:rFonts w:ascii="DilleniaUPC" w:hAnsi="DilleniaUPC" w:cs="DilleniaUPC"/>
          <w:sz w:val="30"/>
          <w:szCs w:val="30"/>
          <w:cs/>
        </w:rPr>
        <w:t xml:space="preserve"> เป็นต้นไป</w:t>
      </w:r>
    </w:p>
    <w:p w14:paraId="198B8FEF" w14:textId="77777777" w:rsidR="00C25473" w:rsidRPr="001425D9" w:rsidRDefault="00D677F0" w:rsidP="00267EA1">
      <w:pPr>
        <w:pStyle w:val="BodyText"/>
        <w:tabs>
          <w:tab w:val="left" w:pos="567"/>
          <w:tab w:val="center" w:pos="5812"/>
        </w:tabs>
        <w:spacing w:after="0"/>
        <w:ind w:right="-64"/>
        <w:jc w:val="thaiDistribute"/>
        <w:rPr>
          <w:rFonts w:ascii="DilleniaUPC" w:hAnsi="DilleniaUPC" w:cs="DilleniaUPC"/>
          <w:sz w:val="30"/>
          <w:szCs w:val="30"/>
        </w:rPr>
      </w:pPr>
      <w:r w:rsidRPr="001425D9">
        <w:rPr>
          <w:rFonts w:ascii="DilleniaUPC" w:hAnsi="DilleniaUPC" w:cs="DilleniaUPC"/>
          <w:sz w:val="30"/>
          <w:szCs w:val="30"/>
          <w:cs/>
        </w:rPr>
        <w:tab/>
      </w:r>
      <w:r w:rsidRPr="001425D9">
        <w:rPr>
          <w:rFonts w:ascii="DilleniaUPC" w:hAnsi="DilleniaUPC" w:cs="DilleniaUPC"/>
          <w:sz w:val="30"/>
          <w:szCs w:val="30"/>
          <w:cs/>
        </w:rPr>
        <w:tab/>
      </w:r>
    </w:p>
    <w:p w14:paraId="1A1D7475" w14:textId="172FCFBF" w:rsidR="00D677F0" w:rsidRPr="001425D9" w:rsidRDefault="00ED7386" w:rsidP="00267EA1">
      <w:pPr>
        <w:pStyle w:val="BodyText"/>
        <w:tabs>
          <w:tab w:val="left" w:pos="567"/>
          <w:tab w:val="center" w:pos="5812"/>
        </w:tabs>
        <w:spacing w:after="0"/>
        <w:ind w:right="-64"/>
        <w:jc w:val="thaiDistribute"/>
        <w:rPr>
          <w:rFonts w:ascii="DilleniaUPC" w:hAnsi="DilleniaUPC" w:cs="DilleniaUPC"/>
          <w:sz w:val="30"/>
          <w:szCs w:val="30"/>
        </w:rPr>
      </w:pPr>
      <w:r w:rsidRPr="001425D9">
        <w:rPr>
          <w:rFonts w:ascii="DilleniaUPC" w:hAnsi="DilleniaUPC" w:cs="DilleniaUPC" w:hint="cs"/>
          <w:sz w:val="30"/>
          <w:szCs w:val="30"/>
          <w:cs/>
        </w:rPr>
        <w:tab/>
      </w:r>
      <w:r w:rsidRPr="001425D9">
        <w:rPr>
          <w:rFonts w:ascii="DilleniaUPC" w:hAnsi="DilleniaUPC" w:cs="DilleniaUPC" w:hint="cs"/>
          <w:sz w:val="30"/>
          <w:szCs w:val="30"/>
          <w:cs/>
        </w:rPr>
        <w:tab/>
      </w:r>
      <w:r w:rsidR="00D677F0" w:rsidRPr="001425D9">
        <w:rPr>
          <w:rFonts w:ascii="DilleniaUPC" w:hAnsi="DilleniaUPC" w:cs="DilleniaUPC"/>
          <w:sz w:val="30"/>
          <w:szCs w:val="30"/>
          <w:cs/>
        </w:rPr>
        <w:t xml:space="preserve">ประกาศ ณ วันที่ </w:t>
      </w:r>
      <w:r w:rsidR="00515E4E">
        <w:rPr>
          <w:rFonts w:ascii="DilleniaUPC" w:hAnsi="DilleniaUPC" w:cs="DilleniaUPC"/>
          <w:sz w:val="30"/>
          <w:szCs w:val="30"/>
        </w:rPr>
        <w:t>7</w:t>
      </w:r>
      <w:r w:rsidR="005A66D5" w:rsidRPr="001425D9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515E4E">
        <w:rPr>
          <w:rFonts w:ascii="DilleniaUPC" w:hAnsi="DilleniaUPC" w:cs="DilleniaUPC" w:hint="cs"/>
          <w:sz w:val="30"/>
          <w:szCs w:val="30"/>
          <w:cs/>
        </w:rPr>
        <w:t>กรกฎาคม</w:t>
      </w:r>
      <w:r w:rsidR="00053800" w:rsidRPr="001425D9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6A3932" w:rsidRPr="001425D9">
        <w:rPr>
          <w:rFonts w:ascii="DilleniaUPC" w:hAnsi="DilleniaUPC" w:cs="DilleniaUPC" w:hint="cs"/>
          <w:sz w:val="30"/>
          <w:szCs w:val="30"/>
          <w:cs/>
        </w:rPr>
        <w:t>2563</w:t>
      </w:r>
      <w:r w:rsidR="005A66D5" w:rsidRPr="001425D9">
        <w:rPr>
          <w:rFonts w:ascii="DilleniaUPC" w:hAnsi="DilleniaUPC" w:cs="DilleniaUPC"/>
          <w:sz w:val="30"/>
          <w:szCs w:val="30"/>
          <w:cs/>
        </w:rPr>
        <w:t xml:space="preserve"> </w:t>
      </w:r>
      <w:r w:rsidR="00256A17" w:rsidRPr="001425D9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1425D9">
        <w:rPr>
          <w:rFonts w:ascii="DilleniaUPC" w:hAnsi="DilleniaUPC" w:cs="DilleniaUPC" w:hint="cs"/>
          <w:sz w:val="30"/>
          <w:szCs w:val="30"/>
          <w:cs/>
        </w:rPr>
        <w:t xml:space="preserve">      </w:t>
      </w:r>
    </w:p>
    <w:p w14:paraId="77095B8E" w14:textId="2D4C5380" w:rsidR="00D677F0" w:rsidRPr="001425D9" w:rsidRDefault="00D677F0" w:rsidP="00267EA1">
      <w:pPr>
        <w:pStyle w:val="BodyText"/>
        <w:tabs>
          <w:tab w:val="left" w:pos="567"/>
          <w:tab w:val="center" w:pos="5760"/>
        </w:tabs>
        <w:spacing w:after="0"/>
        <w:ind w:right="-64"/>
        <w:jc w:val="thaiDistribute"/>
        <w:rPr>
          <w:rFonts w:ascii="DilleniaUPC" w:hAnsi="DilleniaUPC" w:cs="DilleniaUPC" w:hint="cs"/>
          <w:sz w:val="30"/>
          <w:szCs w:val="30"/>
        </w:rPr>
      </w:pPr>
      <w:bookmarkStart w:id="3" w:name="_GoBack"/>
      <w:bookmarkEnd w:id="3"/>
    </w:p>
    <w:p w14:paraId="3D0A597C" w14:textId="77777777" w:rsidR="008912BC" w:rsidRDefault="008912BC" w:rsidP="00267EA1">
      <w:pPr>
        <w:pStyle w:val="BodyText"/>
        <w:tabs>
          <w:tab w:val="left" w:pos="567"/>
          <w:tab w:val="center" w:pos="5760"/>
        </w:tabs>
        <w:spacing w:after="0"/>
        <w:ind w:right="-64"/>
        <w:jc w:val="thaiDistribute"/>
        <w:rPr>
          <w:rFonts w:ascii="DilleniaUPC" w:hAnsi="DilleniaUPC" w:cs="DilleniaUPC"/>
          <w:sz w:val="30"/>
          <w:szCs w:val="30"/>
        </w:rPr>
      </w:pPr>
    </w:p>
    <w:p w14:paraId="5117D079" w14:textId="77777777" w:rsidR="00C25473" w:rsidRDefault="00C25473" w:rsidP="00267EA1">
      <w:pPr>
        <w:pStyle w:val="BodyText"/>
        <w:tabs>
          <w:tab w:val="left" w:pos="567"/>
          <w:tab w:val="center" w:pos="5760"/>
        </w:tabs>
        <w:spacing w:after="0"/>
        <w:ind w:right="-64"/>
        <w:jc w:val="thaiDistribute"/>
        <w:rPr>
          <w:rFonts w:ascii="DilleniaUPC" w:hAnsi="DilleniaUPC" w:cs="DilleniaUPC"/>
          <w:sz w:val="30"/>
          <w:szCs w:val="30"/>
        </w:rPr>
      </w:pPr>
    </w:p>
    <w:p w14:paraId="19A5976A" w14:textId="77777777" w:rsidR="00D677F0" w:rsidRPr="003762C7" w:rsidRDefault="00D677F0" w:rsidP="00267EA1">
      <w:pPr>
        <w:tabs>
          <w:tab w:val="center" w:pos="5812"/>
        </w:tabs>
        <w:ind w:right="-64"/>
        <w:jc w:val="thaiDistribute"/>
        <w:rPr>
          <w:rFonts w:ascii="DilleniaUPC" w:hAnsi="DilleniaUPC" w:cs="DilleniaUPC"/>
          <w:sz w:val="30"/>
          <w:szCs w:val="30"/>
        </w:rPr>
      </w:pPr>
      <w:r w:rsidRPr="003762C7">
        <w:rPr>
          <w:rFonts w:ascii="DilleniaUPC" w:hAnsi="DilleniaUPC" w:cs="DilleniaUPC"/>
          <w:sz w:val="30"/>
          <w:szCs w:val="30"/>
          <w:cs/>
        </w:rPr>
        <w:tab/>
      </w:r>
      <w:r w:rsidR="00053800">
        <w:rPr>
          <w:rFonts w:ascii="DilleniaUPC" w:hAnsi="DilleniaUPC" w:cs="DilleniaUPC"/>
          <w:sz w:val="30"/>
          <w:szCs w:val="30"/>
          <w:cs/>
        </w:rPr>
        <w:t>(นา</w:t>
      </w:r>
      <w:r w:rsidR="00053800">
        <w:rPr>
          <w:rFonts w:ascii="DilleniaUPC" w:hAnsi="DilleniaUPC" w:cs="DilleniaUPC" w:hint="cs"/>
          <w:sz w:val="30"/>
          <w:szCs w:val="30"/>
          <w:cs/>
        </w:rPr>
        <w:t>ยพิเชษฐ สิทธิอำนวย</w:t>
      </w:r>
      <w:r w:rsidRPr="003762C7">
        <w:rPr>
          <w:rFonts w:ascii="DilleniaUPC" w:hAnsi="DilleniaUPC" w:cs="DilleniaUPC"/>
          <w:sz w:val="30"/>
          <w:szCs w:val="30"/>
          <w:cs/>
        </w:rPr>
        <w:t>)</w:t>
      </w:r>
    </w:p>
    <w:p w14:paraId="00AE6EBD" w14:textId="77777777" w:rsidR="0011539E" w:rsidRPr="00ED7386" w:rsidRDefault="00D677F0" w:rsidP="00267EA1">
      <w:pPr>
        <w:pStyle w:val="BodyText"/>
        <w:tabs>
          <w:tab w:val="left" w:pos="567"/>
          <w:tab w:val="center" w:pos="5812"/>
        </w:tabs>
        <w:spacing w:after="0" w:line="340" w:lineRule="exact"/>
        <w:ind w:right="-64"/>
        <w:jc w:val="thaiDistribute"/>
        <w:rPr>
          <w:rFonts w:ascii="DilleniaUPC" w:hAnsi="DilleniaUPC" w:cs="DilleniaUPC"/>
          <w:sz w:val="30"/>
          <w:szCs w:val="30"/>
          <w:lang w:val="en-GB"/>
        </w:rPr>
      </w:pPr>
      <w:r w:rsidRPr="003762C7">
        <w:rPr>
          <w:rFonts w:ascii="DilleniaUPC" w:hAnsi="DilleniaUPC" w:cs="DilleniaUPC"/>
          <w:sz w:val="30"/>
          <w:szCs w:val="30"/>
          <w:cs/>
        </w:rPr>
        <w:t xml:space="preserve">      </w:t>
      </w:r>
      <w:r w:rsidRPr="003762C7">
        <w:rPr>
          <w:rFonts w:ascii="DilleniaUPC" w:hAnsi="DilleniaUPC" w:cs="DilleniaUPC"/>
          <w:sz w:val="30"/>
          <w:szCs w:val="30"/>
          <w:cs/>
        </w:rPr>
        <w:tab/>
      </w:r>
      <w:r w:rsidRPr="003762C7">
        <w:rPr>
          <w:rFonts w:ascii="DilleniaUPC" w:hAnsi="DilleniaUPC" w:cs="DilleniaUPC"/>
          <w:sz w:val="30"/>
          <w:szCs w:val="30"/>
          <w:cs/>
        </w:rPr>
        <w:tab/>
      </w:r>
      <w:r w:rsidRPr="003762C7">
        <w:rPr>
          <w:rFonts w:ascii="DilleniaUPC" w:eastAsia="MS Mincho" w:hAnsi="DilleniaUPC" w:cs="DilleniaUPC"/>
          <w:sz w:val="30"/>
          <w:szCs w:val="30"/>
          <w:cs/>
          <w:lang w:eastAsia="ja-JP"/>
        </w:rPr>
        <w:t>นายกสมาคม</w:t>
      </w:r>
    </w:p>
    <w:sectPr w:rsidR="0011539E" w:rsidRPr="00ED7386" w:rsidSect="00EF457A">
      <w:footerReference w:type="default" r:id="rId9"/>
      <w:pgSz w:w="11906" w:h="16838"/>
      <w:pgMar w:top="1134" w:right="1133" w:bottom="709" w:left="1560" w:header="720" w:footer="441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A734C" w14:textId="77777777" w:rsidR="00C722B6" w:rsidRDefault="00C722B6" w:rsidP="00A87D06">
      <w:r>
        <w:separator/>
      </w:r>
    </w:p>
  </w:endnote>
  <w:endnote w:type="continuationSeparator" w:id="0">
    <w:p w14:paraId="38E94B6D" w14:textId="77777777" w:rsidR="00C722B6" w:rsidRDefault="00C722B6" w:rsidP="00A8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3DBB4" w14:textId="316C7A0F" w:rsidR="0047748A" w:rsidRPr="00EF457A" w:rsidRDefault="00995F4F" w:rsidP="00EF457A">
    <w:pPr>
      <w:pStyle w:val="Footer"/>
      <w:ind w:right="-483"/>
      <w:jc w:val="right"/>
      <w:rPr>
        <w:rFonts w:ascii="DilleniaUPC" w:hAnsi="DilleniaUPC" w:cs="DilleniaUPC"/>
        <w:szCs w:val="24"/>
      </w:rPr>
    </w:pPr>
    <w:r w:rsidRPr="008912BC">
      <w:rPr>
        <w:rFonts w:ascii="DilleniaUPC" w:hAnsi="DilleniaUPC" w:cs="DilleniaUPC"/>
        <w:szCs w:val="24"/>
        <w:cs/>
      </w:rPr>
      <w:t>การจัดทำบทวิเคราะห์และคุณสมบัตินักวิเคราะห์</w:t>
    </w:r>
    <w:r w:rsidR="005A66D5">
      <w:rPr>
        <w:rFonts w:ascii="DilleniaUPC" w:hAnsi="DilleniaUPC" w:cs="DilleniaUPC"/>
        <w:szCs w:val="24"/>
        <w:cs/>
      </w:rPr>
      <w:t xml:space="preserve"> </w:t>
    </w:r>
    <w:r w:rsidR="0047748A" w:rsidRPr="008912BC">
      <w:rPr>
        <w:rFonts w:ascii="DilleniaUPC" w:hAnsi="DilleniaUPC" w:cs="DilleniaUPC"/>
        <w:szCs w:val="24"/>
      </w:rPr>
      <w:fldChar w:fldCharType="begin"/>
    </w:r>
    <w:r w:rsidR="0047748A" w:rsidRPr="008912BC">
      <w:rPr>
        <w:rFonts w:ascii="DilleniaUPC" w:hAnsi="DilleniaUPC" w:cs="DilleniaUPC"/>
        <w:szCs w:val="24"/>
      </w:rPr>
      <w:instrText xml:space="preserve"> PAGE </w:instrText>
    </w:r>
    <w:r w:rsidR="0047748A" w:rsidRPr="008912BC">
      <w:rPr>
        <w:rFonts w:ascii="DilleniaUPC" w:hAnsi="DilleniaUPC" w:cs="DilleniaUPC"/>
        <w:szCs w:val="24"/>
      </w:rPr>
      <w:fldChar w:fldCharType="separate"/>
    </w:r>
    <w:r w:rsidR="00715098">
      <w:rPr>
        <w:rFonts w:ascii="DilleniaUPC" w:hAnsi="DilleniaUPC" w:cs="DilleniaUPC"/>
        <w:noProof/>
        <w:szCs w:val="24"/>
      </w:rPr>
      <w:t>1</w:t>
    </w:r>
    <w:r w:rsidR="0047748A" w:rsidRPr="008912BC">
      <w:rPr>
        <w:rFonts w:ascii="DilleniaUPC" w:hAnsi="DilleniaUPC" w:cs="DilleniaUPC"/>
        <w:szCs w:val="24"/>
      </w:rPr>
      <w:fldChar w:fldCharType="end"/>
    </w:r>
    <w:r w:rsidR="00515E4E">
      <w:rPr>
        <w:rFonts w:ascii="DilleniaUPC" w:hAnsi="DilleniaUPC" w:cs="DilleniaUPC"/>
        <w:szCs w:val="24"/>
        <w:cs/>
      </w:rPr>
      <w:t>/</w:t>
    </w:r>
    <w:r w:rsidR="0047748A" w:rsidRPr="008912BC">
      <w:rPr>
        <w:rFonts w:ascii="DilleniaUPC" w:hAnsi="DilleniaUPC" w:cs="DilleniaUPC"/>
        <w:szCs w:val="24"/>
      </w:rPr>
      <w:fldChar w:fldCharType="begin"/>
    </w:r>
    <w:r w:rsidR="0047748A" w:rsidRPr="008912BC">
      <w:rPr>
        <w:rFonts w:ascii="DilleniaUPC" w:hAnsi="DilleniaUPC" w:cs="DilleniaUPC"/>
        <w:szCs w:val="24"/>
      </w:rPr>
      <w:instrText xml:space="preserve"> NUMPAGES  </w:instrText>
    </w:r>
    <w:r w:rsidR="0047748A" w:rsidRPr="008912BC">
      <w:rPr>
        <w:rFonts w:ascii="DilleniaUPC" w:hAnsi="DilleniaUPC" w:cs="DilleniaUPC"/>
        <w:szCs w:val="24"/>
      </w:rPr>
      <w:fldChar w:fldCharType="separate"/>
    </w:r>
    <w:r w:rsidR="00715098">
      <w:rPr>
        <w:rFonts w:ascii="DilleniaUPC" w:hAnsi="DilleniaUPC" w:cs="DilleniaUPC"/>
        <w:noProof/>
        <w:szCs w:val="24"/>
      </w:rPr>
      <w:t>2</w:t>
    </w:r>
    <w:r w:rsidR="0047748A" w:rsidRPr="008912BC">
      <w:rPr>
        <w:rFonts w:ascii="DilleniaUPC" w:hAnsi="DilleniaUPC" w:cs="DilleniaUPC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76519" w14:textId="77777777" w:rsidR="00C722B6" w:rsidRDefault="00C722B6" w:rsidP="00A87D06">
      <w:r>
        <w:separator/>
      </w:r>
    </w:p>
  </w:footnote>
  <w:footnote w:type="continuationSeparator" w:id="0">
    <w:p w14:paraId="572CF086" w14:textId="77777777" w:rsidR="00C722B6" w:rsidRDefault="00C722B6" w:rsidP="00A8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0225B"/>
    <w:multiLevelType w:val="multilevel"/>
    <w:tmpl w:val="82C4128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5A74CE"/>
    <w:multiLevelType w:val="hybridMultilevel"/>
    <w:tmpl w:val="46F203EA"/>
    <w:lvl w:ilvl="0" w:tplc="F93028D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7D3D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BD508A"/>
    <w:multiLevelType w:val="multilevel"/>
    <w:tmpl w:val="84E0FE9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5624677"/>
    <w:multiLevelType w:val="hybridMultilevel"/>
    <w:tmpl w:val="7F7419A8"/>
    <w:lvl w:ilvl="0" w:tplc="53207B26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C77B86"/>
    <w:multiLevelType w:val="multilevel"/>
    <w:tmpl w:val="C34E0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6" w15:restartNumberingAfterBreak="0">
    <w:nsid w:val="5F226655"/>
    <w:multiLevelType w:val="hybridMultilevel"/>
    <w:tmpl w:val="05ACF47A"/>
    <w:lvl w:ilvl="0" w:tplc="AFA6E1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Browallia New" w:hAnsi="Browall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89A2B13"/>
    <w:multiLevelType w:val="hybridMultilevel"/>
    <w:tmpl w:val="8E980426"/>
    <w:lvl w:ilvl="0" w:tplc="D2C0918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E3"/>
    <w:rsid w:val="00000EA1"/>
    <w:rsid w:val="000025E8"/>
    <w:rsid w:val="000040E3"/>
    <w:rsid w:val="0001056B"/>
    <w:rsid w:val="00012614"/>
    <w:rsid w:val="000363B8"/>
    <w:rsid w:val="00037B0C"/>
    <w:rsid w:val="00046141"/>
    <w:rsid w:val="00053238"/>
    <w:rsid w:val="00053800"/>
    <w:rsid w:val="00056506"/>
    <w:rsid w:val="00060532"/>
    <w:rsid w:val="0007321A"/>
    <w:rsid w:val="000744FD"/>
    <w:rsid w:val="000A342E"/>
    <w:rsid w:val="000C547E"/>
    <w:rsid w:val="000D3EFA"/>
    <w:rsid w:val="000E1230"/>
    <w:rsid w:val="000F78FE"/>
    <w:rsid w:val="00101C43"/>
    <w:rsid w:val="00110B8C"/>
    <w:rsid w:val="0011539E"/>
    <w:rsid w:val="00125CBF"/>
    <w:rsid w:val="00132233"/>
    <w:rsid w:val="0014073F"/>
    <w:rsid w:val="00140ED2"/>
    <w:rsid w:val="001425D9"/>
    <w:rsid w:val="00151A46"/>
    <w:rsid w:val="0016095F"/>
    <w:rsid w:val="00166C19"/>
    <w:rsid w:val="0017238C"/>
    <w:rsid w:val="0017332C"/>
    <w:rsid w:val="00173B30"/>
    <w:rsid w:val="00176D36"/>
    <w:rsid w:val="00177202"/>
    <w:rsid w:val="001800D6"/>
    <w:rsid w:val="00185062"/>
    <w:rsid w:val="001B1806"/>
    <w:rsid w:val="001B7E14"/>
    <w:rsid w:val="001C11AD"/>
    <w:rsid w:val="001C19A0"/>
    <w:rsid w:val="001D4159"/>
    <w:rsid w:val="001E0341"/>
    <w:rsid w:val="002215C4"/>
    <w:rsid w:val="00224D99"/>
    <w:rsid w:val="002345E6"/>
    <w:rsid w:val="00234936"/>
    <w:rsid w:val="00236194"/>
    <w:rsid w:val="002539A6"/>
    <w:rsid w:val="00253EC1"/>
    <w:rsid w:val="00256A17"/>
    <w:rsid w:val="002615C8"/>
    <w:rsid w:val="002659D4"/>
    <w:rsid w:val="00267EA1"/>
    <w:rsid w:val="0027057B"/>
    <w:rsid w:val="0027671A"/>
    <w:rsid w:val="00280C77"/>
    <w:rsid w:val="002B11C0"/>
    <w:rsid w:val="002D2A4F"/>
    <w:rsid w:val="002D3CE3"/>
    <w:rsid w:val="002E0379"/>
    <w:rsid w:val="002E1F0C"/>
    <w:rsid w:val="002F1ADB"/>
    <w:rsid w:val="002F1FB1"/>
    <w:rsid w:val="002F4CF6"/>
    <w:rsid w:val="00303E7D"/>
    <w:rsid w:val="0031612C"/>
    <w:rsid w:val="00317693"/>
    <w:rsid w:val="00323888"/>
    <w:rsid w:val="003303AE"/>
    <w:rsid w:val="003337CB"/>
    <w:rsid w:val="00337775"/>
    <w:rsid w:val="00347542"/>
    <w:rsid w:val="00352A2C"/>
    <w:rsid w:val="00366D91"/>
    <w:rsid w:val="003762C7"/>
    <w:rsid w:val="00384A6E"/>
    <w:rsid w:val="00384B3D"/>
    <w:rsid w:val="00386C64"/>
    <w:rsid w:val="003935FA"/>
    <w:rsid w:val="00396140"/>
    <w:rsid w:val="003A30B5"/>
    <w:rsid w:val="003D0CCB"/>
    <w:rsid w:val="003D5EB6"/>
    <w:rsid w:val="003D70CC"/>
    <w:rsid w:val="00406448"/>
    <w:rsid w:val="00420AAC"/>
    <w:rsid w:val="004306CB"/>
    <w:rsid w:val="00434EBA"/>
    <w:rsid w:val="0044564E"/>
    <w:rsid w:val="0044658A"/>
    <w:rsid w:val="0046755F"/>
    <w:rsid w:val="00475653"/>
    <w:rsid w:val="0047748A"/>
    <w:rsid w:val="004846CB"/>
    <w:rsid w:val="00493EB2"/>
    <w:rsid w:val="00497CCB"/>
    <w:rsid w:val="004B4D53"/>
    <w:rsid w:val="004C5E23"/>
    <w:rsid w:val="004D075C"/>
    <w:rsid w:val="004D2D0F"/>
    <w:rsid w:val="004D4BAF"/>
    <w:rsid w:val="004F6C07"/>
    <w:rsid w:val="00505A6F"/>
    <w:rsid w:val="00506B8E"/>
    <w:rsid w:val="00515E4E"/>
    <w:rsid w:val="005175CD"/>
    <w:rsid w:val="00517A70"/>
    <w:rsid w:val="005437A4"/>
    <w:rsid w:val="00546830"/>
    <w:rsid w:val="00550282"/>
    <w:rsid w:val="005536C8"/>
    <w:rsid w:val="00556CA1"/>
    <w:rsid w:val="00574649"/>
    <w:rsid w:val="00580C6E"/>
    <w:rsid w:val="00581080"/>
    <w:rsid w:val="005846C1"/>
    <w:rsid w:val="0059788F"/>
    <w:rsid w:val="005A66D5"/>
    <w:rsid w:val="005E37B0"/>
    <w:rsid w:val="005F2B80"/>
    <w:rsid w:val="00607C48"/>
    <w:rsid w:val="0061318F"/>
    <w:rsid w:val="006133AF"/>
    <w:rsid w:val="00617129"/>
    <w:rsid w:val="006264C3"/>
    <w:rsid w:val="00643429"/>
    <w:rsid w:val="00647B91"/>
    <w:rsid w:val="00653415"/>
    <w:rsid w:val="006661F1"/>
    <w:rsid w:val="0067606C"/>
    <w:rsid w:val="00676A9A"/>
    <w:rsid w:val="0068507E"/>
    <w:rsid w:val="00690143"/>
    <w:rsid w:val="006913EB"/>
    <w:rsid w:val="006A3932"/>
    <w:rsid w:val="006A3D95"/>
    <w:rsid w:val="006A69E2"/>
    <w:rsid w:val="006B0BB0"/>
    <w:rsid w:val="006B203F"/>
    <w:rsid w:val="006B2356"/>
    <w:rsid w:val="006C762D"/>
    <w:rsid w:val="006D7555"/>
    <w:rsid w:val="006E56A0"/>
    <w:rsid w:val="006F7B9B"/>
    <w:rsid w:val="00701A9B"/>
    <w:rsid w:val="0071174C"/>
    <w:rsid w:val="00712F66"/>
    <w:rsid w:val="00714269"/>
    <w:rsid w:val="00715098"/>
    <w:rsid w:val="007267C3"/>
    <w:rsid w:val="00730222"/>
    <w:rsid w:val="0073226D"/>
    <w:rsid w:val="00762395"/>
    <w:rsid w:val="007651E4"/>
    <w:rsid w:val="00765461"/>
    <w:rsid w:val="007656E6"/>
    <w:rsid w:val="00780B66"/>
    <w:rsid w:val="0078742D"/>
    <w:rsid w:val="00793850"/>
    <w:rsid w:val="007A4100"/>
    <w:rsid w:val="007A4F12"/>
    <w:rsid w:val="007A5B52"/>
    <w:rsid w:val="007B6CE3"/>
    <w:rsid w:val="007C1174"/>
    <w:rsid w:val="007E0502"/>
    <w:rsid w:val="007E604F"/>
    <w:rsid w:val="007F3A80"/>
    <w:rsid w:val="008067C7"/>
    <w:rsid w:val="0080750D"/>
    <w:rsid w:val="00810FF5"/>
    <w:rsid w:val="00817F96"/>
    <w:rsid w:val="00827AC6"/>
    <w:rsid w:val="0083337E"/>
    <w:rsid w:val="008353E3"/>
    <w:rsid w:val="0083624C"/>
    <w:rsid w:val="0083654A"/>
    <w:rsid w:val="00836F38"/>
    <w:rsid w:val="008407F1"/>
    <w:rsid w:val="008633D8"/>
    <w:rsid w:val="00873698"/>
    <w:rsid w:val="008908A1"/>
    <w:rsid w:val="008912BC"/>
    <w:rsid w:val="00894FE4"/>
    <w:rsid w:val="008A1CCC"/>
    <w:rsid w:val="008A3023"/>
    <w:rsid w:val="008B0D31"/>
    <w:rsid w:val="008B2081"/>
    <w:rsid w:val="008B2C5B"/>
    <w:rsid w:val="008D2F44"/>
    <w:rsid w:val="008D4747"/>
    <w:rsid w:val="008D56A1"/>
    <w:rsid w:val="008E459D"/>
    <w:rsid w:val="008E5D45"/>
    <w:rsid w:val="008E6E76"/>
    <w:rsid w:val="008F09BC"/>
    <w:rsid w:val="008F4B19"/>
    <w:rsid w:val="008F7046"/>
    <w:rsid w:val="00906608"/>
    <w:rsid w:val="00917C51"/>
    <w:rsid w:val="0092793D"/>
    <w:rsid w:val="00930193"/>
    <w:rsid w:val="00930409"/>
    <w:rsid w:val="00935813"/>
    <w:rsid w:val="00953CB7"/>
    <w:rsid w:val="00956BB5"/>
    <w:rsid w:val="00957E5E"/>
    <w:rsid w:val="009643C1"/>
    <w:rsid w:val="00971E21"/>
    <w:rsid w:val="00980E49"/>
    <w:rsid w:val="00982AE8"/>
    <w:rsid w:val="0099426E"/>
    <w:rsid w:val="00995F4F"/>
    <w:rsid w:val="009A69BD"/>
    <w:rsid w:val="009B2ABE"/>
    <w:rsid w:val="009B5D15"/>
    <w:rsid w:val="009C0F67"/>
    <w:rsid w:val="009C1D70"/>
    <w:rsid w:val="009C36EC"/>
    <w:rsid w:val="009D0B8B"/>
    <w:rsid w:val="009D1BD4"/>
    <w:rsid w:val="009D293E"/>
    <w:rsid w:val="009E22EF"/>
    <w:rsid w:val="009F2808"/>
    <w:rsid w:val="009F6832"/>
    <w:rsid w:val="009F696D"/>
    <w:rsid w:val="00A10FF9"/>
    <w:rsid w:val="00A12389"/>
    <w:rsid w:val="00A1433A"/>
    <w:rsid w:val="00A35B5E"/>
    <w:rsid w:val="00A41004"/>
    <w:rsid w:val="00A4261C"/>
    <w:rsid w:val="00A53E6F"/>
    <w:rsid w:val="00A63D30"/>
    <w:rsid w:val="00A65FA7"/>
    <w:rsid w:val="00A87D06"/>
    <w:rsid w:val="00A96126"/>
    <w:rsid w:val="00AA2053"/>
    <w:rsid w:val="00AC12C9"/>
    <w:rsid w:val="00AC2884"/>
    <w:rsid w:val="00AE50CE"/>
    <w:rsid w:val="00AE6363"/>
    <w:rsid w:val="00AE6BA5"/>
    <w:rsid w:val="00AE7138"/>
    <w:rsid w:val="00B02C2F"/>
    <w:rsid w:val="00B12096"/>
    <w:rsid w:val="00B15716"/>
    <w:rsid w:val="00B33EC1"/>
    <w:rsid w:val="00B4778F"/>
    <w:rsid w:val="00B50C80"/>
    <w:rsid w:val="00B51332"/>
    <w:rsid w:val="00B603F4"/>
    <w:rsid w:val="00B758F3"/>
    <w:rsid w:val="00B75A2D"/>
    <w:rsid w:val="00B956D4"/>
    <w:rsid w:val="00BB110F"/>
    <w:rsid w:val="00BB14FC"/>
    <w:rsid w:val="00BB6ECB"/>
    <w:rsid w:val="00BC1A56"/>
    <w:rsid w:val="00BD42F3"/>
    <w:rsid w:val="00BE01FA"/>
    <w:rsid w:val="00BE35C4"/>
    <w:rsid w:val="00BE7A8D"/>
    <w:rsid w:val="00BF6B0D"/>
    <w:rsid w:val="00C01582"/>
    <w:rsid w:val="00C02447"/>
    <w:rsid w:val="00C0590B"/>
    <w:rsid w:val="00C16FAF"/>
    <w:rsid w:val="00C25473"/>
    <w:rsid w:val="00C279DB"/>
    <w:rsid w:val="00C356C3"/>
    <w:rsid w:val="00C41464"/>
    <w:rsid w:val="00C44646"/>
    <w:rsid w:val="00C506EA"/>
    <w:rsid w:val="00C55B38"/>
    <w:rsid w:val="00C55CC1"/>
    <w:rsid w:val="00C631BA"/>
    <w:rsid w:val="00C647CA"/>
    <w:rsid w:val="00C7211E"/>
    <w:rsid w:val="00C722B6"/>
    <w:rsid w:val="00C80799"/>
    <w:rsid w:val="00C86C12"/>
    <w:rsid w:val="00CA2355"/>
    <w:rsid w:val="00CA467E"/>
    <w:rsid w:val="00CB304E"/>
    <w:rsid w:val="00CB3D0A"/>
    <w:rsid w:val="00CD196F"/>
    <w:rsid w:val="00CF2B10"/>
    <w:rsid w:val="00CF4F6A"/>
    <w:rsid w:val="00D07AB7"/>
    <w:rsid w:val="00D146A0"/>
    <w:rsid w:val="00D17975"/>
    <w:rsid w:val="00D17C1B"/>
    <w:rsid w:val="00D34581"/>
    <w:rsid w:val="00D366E8"/>
    <w:rsid w:val="00D51889"/>
    <w:rsid w:val="00D55580"/>
    <w:rsid w:val="00D57482"/>
    <w:rsid w:val="00D66242"/>
    <w:rsid w:val="00D66BCB"/>
    <w:rsid w:val="00D677F0"/>
    <w:rsid w:val="00D7598F"/>
    <w:rsid w:val="00D763F9"/>
    <w:rsid w:val="00D771D0"/>
    <w:rsid w:val="00D8211F"/>
    <w:rsid w:val="00D84DF6"/>
    <w:rsid w:val="00D868C8"/>
    <w:rsid w:val="00DB12B9"/>
    <w:rsid w:val="00DC08D4"/>
    <w:rsid w:val="00DC7056"/>
    <w:rsid w:val="00DD06CF"/>
    <w:rsid w:val="00DF1922"/>
    <w:rsid w:val="00E14DB6"/>
    <w:rsid w:val="00E20ED9"/>
    <w:rsid w:val="00E21D1A"/>
    <w:rsid w:val="00E23BD8"/>
    <w:rsid w:val="00E36A11"/>
    <w:rsid w:val="00E3774C"/>
    <w:rsid w:val="00E41873"/>
    <w:rsid w:val="00E45724"/>
    <w:rsid w:val="00E65B2E"/>
    <w:rsid w:val="00E65EA9"/>
    <w:rsid w:val="00E87C51"/>
    <w:rsid w:val="00E91093"/>
    <w:rsid w:val="00EC18C4"/>
    <w:rsid w:val="00ED6941"/>
    <w:rsid w:val="00ED7386"/>
    <w:rsid w:val="00EE6C3D"/>
    <w:rsid w:val="00EF457A"/>
    <w:rsid w:val="00F01DB3"/>
    <w:rsid w:val="00F0453D"/>
    <w:rsid w:val="00F14E98"/>
    <w:rsid w:val="00F41557"/>
    <w:rsid w:val="00F4227C"/>
    <w:rsid w:val="00F67454"/>
    <w:rsid w:val="00F7196A"/>
    <w:rsid w:val="00F72021"/>
    <w:rsid w:val="00F9236D"/>
    <w:rsid w:val="00F92C54"/>
    <w:rsid w:val="00F9567F"/>
    <w:rsid w:val="00FA2EDE"/>
    <w:rsid w:val="00FB4239"/>
    <w:rsid w:val="00FE393B"/>
    <w:rsid w:val="00FE6751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F93B83"/>
  <w15:docId w15:val="{9A3D231F-8BC5-471E-9BA0-0F938A33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BD8"/>
    <w:rPr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3429"/>
    <w:rPr>
      <w:color w:val="0000FF"/>
      <w:u w:val="single"/>
    </w:rPr>
  </w:style>
  <w:style w:type="paragraph" w:styleId="BalloonText">
    <w:name w:val="Balloon Text"/>
    <w:basedOn w:val="Normal"/>
    <w:semiHidden/>
    <w:rsid w:val="008D56A1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430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87D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87D06"/>
    <w:rPr>
      <w:sz w:val="24"/>
      <w:szCs w:val="28"/>
      <w:lang w:eastAsia="ko-KR"/>
    </w:rPr>
  </w:style>
  <w:style w:type="paragraph" w:styleId="Footer">
    <w:name w:val="footer"/>
    <w:basedOn w:val="Normal"/>
    <w:link w:val="FooterChar"/>
    <w:uiPriority w:val="99"/>
    <w:rsid w:val="00A87D0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87D06"/>
    <w:rPr>
      <w:sz w:val="24"/>
      <w:szCs w:val="28"/>
      <w:lang w:eastAsia="ko-KR"/>
    </w:rPr>
  </w:style>
  <w:style w:type="paragraph" w:styleId="BodyText">
    <w:name w:val="Body Text"/>
    <w:basedOn w:val="Normal"/>
    <w:link w:val="BodyTextChar"/>
    <w:rsid w:val="00D677F0"/>
    <w:pPr>
      <w:spacing w:after="120"/>
    </w:pPr>
    <w:rPr>
      <w:rFonts w:ascii="Cordia New" w:eastAsia="Times New Roman" w:hAnsi="Cordia New" w:cs="Cordia New"/>
      <w:sz w:val="28"/>
      <w:szCs w:val="32"/>
      <w:lang w:eastAsia="en-US"/>
    </w:rPr>
  </w:style>
  <w:style w:type="character" w:customStyle="1" w:styleId="BodyTextChar">
    <w:name w:val="Body Text Char"/>
    <w:link w:val="BodyText"/>
    <w:rsid w:val="00D677F0"/>
    <w:rPr>
      <w:rFonts w:ascii="Cordia New" w:eastAsia="Times New Roman" w:hAnsi="Cordia New" w:cs="Cordia New"/>
      <w:sz w:val="28"/>
      <w:szCs w:val="32"/>
    </w:rPr>
  </w:style>
  <w:style w:type="paragraph" w:styleId="ListParagraph">
    <w:name w:val="List Paragraph"/>
    <w:basedOn w:val="Normal"/>
    <w:uiPriority w:val="34"/>
    <w:qFormat/>
    <w:rsid w:val="00980E49"/>
    <w:pPr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customStyle="1" w:styleId="Default">
    <w:name w:val="Default"/>
    <w:rsid w:val="00406448"/>
    <w:pPr>
      <w:autoSpaceDE w:val="0"/>
      <w:autoSpaceDN w:val="0"/>
      <w:adjustRightInd w:val="0"/>
    </w:pPr>
    <w:rPr>
      <w:rFonts w:ascii="DilleniaUPC" w:eastAsia="Calibri" w:hAnsi="DilleniaUPC" w:cs="Dilleni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12160-EBFA-4E5B-8350-C9EC92F4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ประกาศสมาคมบริษัทหลักทรัพย์</vt:lpstr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ประกาศสมาคมบริษัทหลักทรัพย์</dc:title>
  <dc:creator>HP</dc:creator>
  <cp:lastModifiedBy>Bawornpan Ashakul</cp:lastModifiedBy>
  <cp:revision>6</cp:revision>
  <cp:lastPrinted>2020-07-01T09:02:00Z</cp:lastPrinted>
  <dcterms:created xsi:type="dcterms:W3CDTF">2020-07-01T09:38:00Z</dcterms:created>
  <dcterms:modified xsi:type="dcterms:W3CDTF">2020-07-02T06:03:00Z</dcterms:modified>
</cp:coreProperties>
</file>