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1DE20" w14:textId="628E174A" w:rsidR="0080061D" w:rsidRDefault="0080061D" w:rsidP="00FE393B">
      <w:pPr>
        <w:ind w:right="-766"/>
        <w:rPr>
          <w:rFonts w:ascii="DilleniaUPC" w:hAnsi="DilleniaUPC" w:cs="DilleniaUPC"/>
          <w:b/>
          <w:bCs/>
          <w:noProof/>
          <w:color w:val="000000" w:themeColor="text1"/>
          <w:sz w:val="30"/>
          <w:szCs w:val="30"/>
          <w:lang w:eastAsia="en-US"/>
        </w:rPr>
      </w:pPr>
    </w:p>
    <w:p w14:paraId="002055C4" w14:textId="1AEB5C7F" w:rsidR="00B613D2" w:rsidRDefault="00B613D2" w:rsidP="00FE393B">
      <w:pPr>
        <w:ind w:right="-766"/>
        <w:rPr>
          <w:rFonts w:ascii="DilleniaUPC" w:hAnsi="DilleniaUPC" w:cs="DilleniaUPC"/>
          <w:b/>
          <w:bCs/>
          <w:noProof/>
          <w:color w:val="000000" w:themeColor="text1"/>
          <w:sz w:val="30"/>
          <w:szCs w:val="30"/>
          <w:lang w:eastAsia="en-US"/>
        </w:rPr>
      </w:pPr>
    </w:p>
    <w:p w14:paraId="524835A0" w14:textId="77777777" w:rsidR="00B613D2" w:rsidRPr="002D3F71" w:rsidRDefault="00B613D2" w:rsidP="00FE393B">
      <w:pPr>
        <w:ind w:right="-766"/>
        <w:rPr>
          <w:rFonts w:ascii="Browallia New" w:hAnsi="Browallia New" w:cs="Browallia New"/>
          <w:b/>
          <w:bCs/>
          <w:color w:val="0070C0"/>
          <w:sz w:val="30"/>
          <w:szCs w:val="30"/>
        </w:rPr>
      </w:pPr>
    </w:p>
    <w:p w14:paraId="5C9799CD" w14:textId="77777777" w:rsidR="007F60C8" w:rsidRDefault="007F60C8" w:rsidP="002F6A3A">
      <w:pPr>
        <w:ind w:right="-98"/>
        <w:jc w:val="center"/>
        <w:rPr>
          <w:rFonts w:ascii="DilleniaUPC" w:hAnsi="DilleniaUPC" w:cs="DilleniaUPC"/>
          <w:b/>
          <w:bCs/>
          <w:color w:val="000000" w:themeColor="text1"/>
          <w:sz w:val="36"/>
          <w:szCs w:val="36"/>
        </w:rPr>
      </w:pPr>
    </w:p>
    <w:p w14:paraId="03037FCA" w14:textId="77777777" w:rsidR="000040E3" w:rsidRPr="000663C2" w:rsidRDefault="000040E3" w:rsidP="002F6A3A">
      <w:pPr>
        <w:ind w:right="-98"/>
        <w:jc w:val="center"/>
        <w:rPr>
          <w:rFonts w:ascii="DilleniaUPC" w:hAnsi="DilleniaUPC" w:cs="DilleniaUPC"/>
          <w:b/>
          <w:bCs/>
          <w:color w:val="000000" w:themeColor="text1"/>
          <w:sz w:val="36"/>
          <w:szCs w:val="36"/>
        </w:rPr>
      </w:pPr>
      <w:r w:rsidRPr="000663C2">
        <w:rPr>
          <w:rFonts w:ascii="DilleniaUPC" w:hAnsi="DilleniaUPC" w:cs="DilleniaUPC"/>
          <w:b/>
          <w:bCs/>
          <w:color w:val="000000" w:themeColor="text1"/>
          <w:sz w:val="36"/>
          <w:szCs w:val="36"/>
          <w:cs/>
        </w:rPr>
        <w:t>ประกาศสมาคมบริษัทหลักทรัพย์</w:t>
      </w:r>
      <w:r w:rsidR="006F7B9B" w:rsidRPr="000663C2">
        <w:rPr>
          <w:rFonts w:ascii="DilleniaUPC" w:hAnsi="DilleniaUPC" w:cs="DilleniaUPC"/>
          <w:b/>
          <w:bCs/>
          <w:color w:val="000000" w:themeColor="text1"/>
          <w:sz w:val="36"/>
          <w:szCs w:val="36"/>
          <w:cs/>
        </w:rPr>
        <w:t>ไทย</w:t>
      </w:r>
    </w:p>
    <w:p w14:paraId="384A1258" w14:textId="7B6A437F" w:rsidR="00FE764A" w:rsidRPr="000663C2" w:rsidRDefault="00FE764A" w:rsidP="002F6A3A">
      <w:pPr>
        <w:ind w:right="-98"/>
        <w:jc w:val="center"/>
        <w:rPr>
          <w:rFonts w:ascii="DilleniaUPC" w:hAnsi="DilleniaUPC" w:cs="DilleniaUPC"/>
          <w:b/>
          <w:bCs/>
          <w:color w:val="000000" w:themeColor="text1"/>
          <w:sz w:val="36"/>
          <w:szCs w:val="36"/>
          <w:cs/>
        </w:rPr>
      </w:pPr>
      <w:r w:rsidRPr="000663C2">
        <w:rPr>
          <w:rFonts w:ascii="DilleniaUPC" w:hAnsi="DilleniaUPC" w:cs="DilleniaUPC" w:hint="cs"/>
          <w:b/>
          <w:bCs/>
          <w:color w:val="000000" w:themeColor="text1"/>
          <w:sz w:val="36"/>
          <w:szCs w:val="36"/>
          <w:cs/>
        </w:rPr>
        <w:t xml:space="preserve">ที่ </w:t>
      </w:r>
      <w:r w:rsidR="006F1436" w:rsidRPr="000663C2">
        <w:rPr>
          <w:rFonts w:ascii="DilleniaUPC" w:hAnsi="DilleniaUPC" w:cs="DilleniaUPC" w:hint="cs"/>
          <w:b/>
          <w:bCs/>
          <w:color w:val="000000" w:themeColor="text1"/>
          <w:sz w:val="36"/>
          <w:szCs w:val="36"/>
          <w:cs/>
        </w:rPr>
        <w:t>กส</w:t>
      </w:r>
      <w:r w:rsidR="00ED7E47" w:rsidRPr="000663C2">
        <w:rPr>
          <w:rFonts w:ascii="DilleniaUPC" w:hAnsi="DilleniaUPC" w:cs="DilleniaUPC" w:hint="cs"/>
          <w:b/>
          <w:bCs/>
          <w:color w:val="000000" w:themeColor="text1"/>
          <w:sz w:val="36"/>
          <w:szCs w:val="36"/>
          <w:cs/>
        </w:rPr>
        <w:t xml:space="preserve">. </w:t>
      </w:r>
      <w:r w:rsidR="007F60C8">
        <w:rPr>
          <w:rFonts w:ascii="DilleniaUPC" w:hAnsi="DilleniaUPC" w:cs="DilleniaUPC"/>
          <w:b/>
          <w:bCs/>
          <w:color w:val="000000" w:themeColor="text1"/>
          <w:sz w:val="36"/>
          <w:szCs w:val="36"/>
        </w:rPr>
        <w:t>2</w:t>
      </w:r>
      <w:r w:rsidRPr="000663C2">
        <w:rPr>
          <w:rFonts w:ascii="DilleniaUPC" w:hAnsi="DilleniaUPC" w:cs="DilleniaUPC" w:hint="cs"/>
          <w:b/>
          <w:bCs/>
          <w:color w:val="000000" w:themeColor="text1"/>
          <w:sz w:val="36"/>
          <w:szCs w:val="36"/>
          <w:cs/>
        </w:rPr>
        <w:t>/25</w:t>
      </w:r>
      <w:r w:rsidR="00E837D5" w:rsidRPr="000663C2">
        <w:rPr>
          <w:rFonts w:ascii="DilleniaUPC" w:hAnsi="DilleniaUPC" w:cs="DilleniaUPC" w:hint="cs"/>
          <w:b/>
          <w:bCs/>
          <w:color w:val="000000" w:themeColor="text1"/>
          <w:sz w:val="36"/>
          <w:szCs w:val="36"/>
          <w:cs/>
        </w:rPr>
        <w:t>64</w:t>
      </w:r>
    </w:p>
    <w:p w14:paraId="1ECB6780" w14:textId="2245A573" w:rsidR="000025E8" w:rsidRPr="007F60C8" w:rsidRDefault="000040E3" w:rsidP="007F60C8">
      <w:pPr>
        <w:ind w:right="-98"/>
        <w:jc w:val="center"/>
        <w:rPr>
          <w:rFonts w:ascii="DilleniaUPC" w:hAnsi="DilleniaUPC" w:cs="DilleniaUPC"/>
          <w:b/>
          <w:bCs/>
          <w:color w:val="000000" w:themeColor="text1"/>
          <w:sz w:val="36"/>
          <w:szCs w:val="36"/>
          <w:cs/>
        </w:rPr>
      </w:pPr>
      <w:r w:rsidRPr="000663C2">
        <w:rPr>
          <w:rFonts w:ascii="DilleniaUPC" w:hAnsi="DilleniaUPC" w:cs="DilleniaUPC"/>
          <w:b/>
          <w:bCs/>
          <w:color w:val="000000" w:themeColor="text1"/>
          <w:sz w:val="36"/>
          <w:szCs w:val="36"/>
          <w:cs/>
        </w:rPr>
        <w:t>เรื่อง</w:t>
      </w:r>
      <w:r w:rsidR="00DB52AE">
        <w:rPr>
          <w:rFonts w:ascii="DilleniaUPC" w:hAnsi="DilleniaUPC" w:cs="DilleniaUPC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3C5BEC" w:rsidRPr="000663C2">
        <w:rPr>
          <w:rFonts w:ascii="DilleniaUPC" w:hAnsi="DilleniaUPC" w:cs="DilleniaUPC"/>
          <w:b/>
          <w:bCs/>
          <w:color w:val="000000" w:themeColor="text1"/>
          <w:sz w:val="36"/>
          <w:szCs w:val="36"/>
          <w:cs/>
        </w:rPr>
        <w:t>การ</w:t>
      </w:r>
      <w:r w:rsidR="007F60C8">
        <w:rPr>
          <w:rFonts w:ascii="DilleniaUPC" w:hAnsi="DilleniaUPC" w:cs="DilleniaUPC" w:hint="cs"/>
          <w:b/>
          <w:bCs/>
          <w:color w:val="000000" w:themeColor="text1"/>
          <w:sz w:val="36"/>
          <w:szCs w:val="36"/>
          <w:cs/>
        </w:rPr>
        <w:t>ยกเลิกประกาศสมาคมบริษัทหลักทรัพย์ไทย เรื่อง การกำกับดูแลการซื้อขาย</w:t>
      </w:r>
      <w:bookmarkStart w:id="0" w:name="_GoBack"/>
      <w:bookmarkEnd w:id="0"/>
      <w:r w:rsidR="007D1D9E">
        <w:rPr>
          <w:rFonts w:ascii="DilleniaUPC" w:hAnsi="DilleniaUPC" w:cs="DilleniaUPC"/>
          <w:b/>
          <w:bCs/>
          <w:color w:val="000000" w:themeColor="text1"/>
          <w:sz w:val="36"/>
          <w:szCs w:val="36"/>
          <w:cs/>
        </w:rPr>
        <w:br/>
      </w:r>
      <w:r w:rsidR="007F60C8">
        <w:rPr>
          <w:rFonts w:ascii="DilleniaUPC" w:hAnsi="DilleniaUPC" w:cs="DilleniaUPC" w:hint="cs"/>
          <w:b/>
          <w:bCs/>
          <w:color w:val="000000" w:themeColor="text1"/>
          <w:sz w:val="36"/>
          <w:szCs w:val="36"/>
          <w:cs/>
        </w:rPr>
        <w:t>ใบสำคัญแสดงสิทธิอนุพันธ์ (</w:t>
      </w:r>
      <w:r w:rsidR="007F60C8">
        <w:rPr>
          <w:rFonts w:ascii="DilleniaUPC" w:hAnsi="DilleniaUPC" w:cs="DilleniaUPC"/>
          <w:b/>
          <w:bCs/>
          <w:color w:val="000000" w:themeColor="text1"/>
          <w:sz w:val="36"/>
          <w:szCs w:val="36"/>
        </w:rPr>
        <w:t>Derivative Warrants</w:t>
      </w:r>
      <w:r w:rsidR="007F60C8">
        <w:rPr>
          <w:rFonts w:ascii="DilleniaUPC" w:hAnsi="DilleniaUPC" w:cs="DilleniaUPC"/>
          <w:b/>
          <w:bCs/>
          <w:color w:val="000000" w:themeColor="text1"/>
          <w:sz w:val="36"/>
          <w:szCs w:val="36"/>
          <w:cs/>
        </w:rPr>
        <w:t xml:space="preserve">: </w:t>
      </w:r>
      <w:r w:rsidR="007F60C8">
        <w:rPr>
          <w:rFonts w:ascii="DilleniaUPC" w:hAnsi="DilleniaUPC" w:cs="DilleniaUPC"/>
          <w:b/>
          <w:bCs/>
          <w:color w:val="000000" w:themeColor="text1"/>
          <w:sz w:val="36"/>
          <w:szCs w:val="36"/>
        </w:rPr>
        <w:t>DW</w:t>
      </w:r>
      <w:r w:rsidR="007F60C8">
        <w:rPr>
          <w:rFonts w:ascii="DilleniaUPC" w:hAnsi="DilleniaUPC" w:cs="DilleniaUPC"/>
          <w:b/>
          <w:bCs/>
          <w:color w:val="000000" w:themeColor="text1"/>
          <w:sz w:val="36"/>
          <w:szCs w:val="36"/>
          <w:cs/>
        </w:rPr>
        <w:t xml:space="preserve">) </w:t>
      </w:r>
      <w:r w:rsidR="007F60C8">
        <w:rPr>
          <w:rFonts w:ascii="DilleniaUPC" w:hAnsi="DilleniaUPC" w:cs="DilleniaUPC" w:hint="cs"/>
          <w:b/>
          <w:bCs/>
          <w:color w:val="000000" w:themeColor="text1"/>
          <w:sz w:val="36"/>
          <w:szCs w:val="36"/>
          <w:cs/>
        </w:rPr>
        <w:t xml:space="preserve">(ฉบับที่ </w:t>
      </w:r>
      <w:r w:rsidR="007F60C8">
        <w:rPr>
          <w:rFonts w:ascii="DilleniaUPC" w:hAnsi="DilleniaUPC" w:cs="DilleniaUPC"/>
          <w:b/>
          <w:bCs/>
          <w:color w:val="000000" w:themeColor="text1"/>
          <w:sz w:val="36"/>
          <w:szCs w:val="36"/>
        </w:rPr>
        <w:t>3</w:t>
      </w:r>
      <w:r w:rsidR="007F60C8">
        <w:rPr>
          <w:rFonts w:ascii="DilleniaUPC" w:hAnsi="DilleniaUPC" w:cs="DilleniaUPC"/>
          <w:b/>
          <w:bCs/>
          <w:color w:val="000000" w:themeColor="text1"/>
          <w:sz w:val="36"/>
          <w:szCs w:val="36"/>
          <w:cs/>
        </w:rPr>
        <w:t>)</w:t>
      </w:r>
    </w:p>
    <w:p w14:paraId="7C4E5570" w14:textId="77777777" w:rsidR="00B956D4" w:rsidRPr="000663C2" w:rsidRDefault="00B956D4" w:rsidP="002F6A3A">
      <w:pPr>
        <w:ind w:right="-98"/>
        <w:jc w:val="center"/>
        <w:rPr>
          <w:rFonts w:ascii="DilleniaUPC" w:hAnsi="DilleniaUPC" w:cs="DilleniaUPC"/>
          <w:b/>
          <w:bCs/>
          <w:color w:val="000000" w:themeColor="text1"/>
          <w:sz w:val="30"/>
          <w:szCs w:val="30"/>
        </w:rPr>
      </w:pPr>
      <w:r w:rsidRPr="000663C2">
        <w:rPr>
          <w:rFonts w:ascii="DilleniaUPC" w:hAnsi="DilleniaUPC" w:cs="DilleniaUPC"/>
          <w:b/>
          <w:bCs/>
          <w:color w:val="000000" w:themeColor="text1"/>
          <w:sz w:val="30"/>
          <w:szCs w:val="30"/>
          <w:cs/>
        </w:rPr>
        <w:t>---------------------------------------------------------</w:t>
      </w:r>
    </w:p>
    <w:p w14:paraId="6430B5E0" w14:textId="77777777" w:rsidR="003D7996" w:rsidRPr="000663C2" w:rsidRDefault="003D7996" w:rsidP="002F6A3A">
      <w:pPr>
        <w:ind w:right="-98" w:firstLine="720"/>
        <w:jc w:val="thaiDistribute"/>
        <w:rPr>
          <w:rFonts w:ascii="DilleniaUPC" w:hAnsi="DilleniaUPC" w:cs="DilleniaUPC"/>
          <w:color w:val="000000" w:themeColor="text1"/>
          <w:sz w:val="16"/>
          <w:szCs w:val="16"/>
        </w:rPr>
      </w:pPr>
    </w:p>
    <w:p w14:paraId="4B353481" w14:textId="0DD670D3" w:rsidR="00520887" w:rsidRDefault="00520887" w:rsidP="00947E14">
      <w:pPr>
        <w:ind w:right="-64" w:firstLine="720"/>
        <w:jc w:val="thaiDistribute"/>
        <w:rPr>
          <w:rFonts w:ascii="DilleniaUPC" w:hAnsi="DilleniaUPC" w:cs="DilleniaUPC"/>
          <w:color w:val="000000" w:themeColor="text1"/>
          <w:sz w:val="30"/>
          <w:szCs w:val="30"/>
        </w:rPr>
      </w:pPr>
      <w:r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อาศัยอำนาจตามความในข้อ </w:t>
      </w:r>
      <w:r>
        <w:rPr>
          <w:rFonts w:ascii="DilleniaUPC" w:hAnsi="DilleniaUPC" w:cs="DilleniaUPC"/>
          <w:color w:val="000000" w:themeColor="text1"/>
          <w:sz w:val="30"/>
          <w:szCs w:val="30"/>
        </w:rPr>
        <w:t>22</w:t>
      </w:r>
      <w:r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 ของข้อบังคับสมาคมบริษัทหลักทรัพย์ไทย </w:t>
      </w:r>
      <w:r w:rsidR="00D84609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สมาคมบริษัทหลักทรัพย์ไทยโดยความเห็นชอบของ</w:t>
      </w:r>
      <w:r w:rsidR="002C2CE9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คณะกรรมการสมาคมออกข้อกำหนดไว้ดังต่อไปนี</w:t>
      </w:r>
      <w:r w:rsidR="00D84609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้</w:t>
      </w:r>
      <w:r w:rsidR="002C2CE9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 </w:t>
      </w:r>
    </w:p>
    <w:p w14:paraId="50912D38" w14:textId="77777777" w:rsidR="007D1D9E" w:rsidRDefault="007D1D9E" w:rsidP="00947E14">
      <w:pPr>
        <w:ind w:right="-64" w:firstLine="720"/>
        <w:jc w:val="thaiDistribute"/>
        <w:rPr>
          <w:rFonts w:ascii="DilleniaUPC" w:hAnsi="DilleniaUPC" w:cs="DilleniaUPC"/>
          <w:color w:val="000000" w:themeColor="text1"/>
          <w:sz w:val="30"/>
          <w:szCs w:val="30"/>
        </w:rPr>
      </w:pPr>
    </w:p>
    <w:p w14:paraId="71699AD0" w14:textId="4AD54E34" w:rsidR="00D84609" w:rsidRDefault="002C2CE9" w:rsidP="002C2CE9">
      <w:pPr>
        <w:tabs>
          <w:tab w:val="left" w:pos="1276"/>
        </w:tabs>
        <w:ind w:right="-64" w:firstLine="720"/>
        <w:jc w:val="thaiDistribute"/>
        <w:rPr>
          <w:rFonts w:ascii="DilleniaUPC" w:hAnsi="DilleniaUPC" w:cs="DilleniaUPC"/>
          <w:color w:val="000000" w:themeColor="text1"/>
          <w:sz w:val="30"/>
          <w:szCs w:val="30"/>
        </w:rPr>
      </w:pPr>
      <w:r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ข้อ </w:t>
      </w:r>
      <w:r>
        <w:rPr>
          <w:rFonts w:ascii="DilleniaUPC" w:hAnsi="DilleniaUPC" w:cs="DilleniaUPC"/>
          <w:color w:val="000000" w:themeColor="text1"/>
          <w:sz w:val="30"/>
          <w:szCs w:val="30"/>
        </w:rPr>
        <w:t>1</w:t>
      </w:r>
      <w:r>
        <w:rPr>
          <w:rFonts w:ascii="DilleniaUPC" w:hAnsi="DilleniaUPC" w:cs="DilleniaUPC"/>
          <w:color w:val="000000" w:themeColor="text1"/>
          <w:sz w:val="30"/>
          <w:szCs w:val="30"/>
        </w:rPr>
        <w:tab/>
      </w:r>
      <w:r w:rsidR="00D84609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ประกาศนี้ให้ใช้บังคับตั้งแต่วันที่ </w:t>
      </w:r>
      <w:r w:rsidR="00D84609">
        <w:rPr>
          <w:rFonts w:ascii="DilleniaUPC" w:hAnsi="DilleniaUPC" w:cs="DilleniaUPC"/>
          <w:color w:val="000000" w:themeColor="text1"/>
          <w:sz w:val="30"/>
          <w:szCs w:val="30"/>
        </w:rPr>
        <w:t>13</w:t>
      </w:r>
      <w:r w:rsidR="00D84609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 ธันวาคม </w:t>
      </w:r>
      <w:r w:rsidR="00D84609">
        <w:rPr>
          <w:rFonts w:ascii="DilleniaUPC" w:hAnsi="DilleniaUPC" w:cs="DilleniaUPC"/>
          <w:color w:val="000000" w:themeColor="text1"/>
          <w:sz w:val="30"/>
          <w:szCs w:val="30"/>
        </w:rPr>
        <w:t>2564</w:t>
      </w:r>
      <w:r w:rsidR="00D84609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 เป็นต้นไป</w:t>
      </w:r>
    </w:p>
    <w:p w14:paraId="74260BF6" w14:textId="072437D4" w:rsidR="00D84609" w:rsidRDefault="00D84609" w:rsidP="002C2CE9">
      <w:pPr>
        <w:tabs>
          <w:tab w:val="left" w:pos="1276"/>
        </w:tabs>
        <w:ind w:right="-64" w:firstLine="720"/>
        <w:jc w:val="thaiDistribute"/>
        <w:rPr>
          <w:rFonts w:ascii="DilleniaUPC" w:hAnsi="DilleniaUPC" w:cs="DilleniaUPC"/>
          <w:color w:val="000000" w:themeColor="text1"/>
          <w:sz w:val="30"/>
          <w:szCs w:val="30"/>
        </w:rPr>
      </w:pPr>
    </w:p>
    <w:p w14:paraId="4053FA9D" w14:textId="3FE29685" w:rsidR="002C2CE9" w:rsidRPr="002C2CE9" w:rsidRDefault="00D84609" w:rsidP="002C2CE9">
      <w:pPr>
        <w:tabs>
          <w:tab w:val="left" w:pos="1276"/>
        </w:tabs>
        <w:ind w:right="-64" w:firstLine="720"/>
        <w:jc w:val="thaiDistribute"/>
        <w:rPr>
          <w:rFonts w:ascii="DilleniaUPC" w:hAnsi="DilleniaUPC" w:cs="DilleniaUPC"/>
          <w:color w:val="000000" w:themeColor="text1"/>
          <w:sz w:val="30"/>
          <w:szCs w:val="30"/>
        </w:rPr>
      </w:pPr>
      <w:r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ข้อ </w:t>
      </w:r>
      <w:r>
        <w:rPr>
          <w:rFonts w:ascii="DilleniaUPC" w:hAnsi="DilleniaUPC" w:cs="DilleniaUPC"/>
          <w:color w:val="000000" w:themeColor="text1"/>
          <w:sz w:val="30"/>
          <w:szCs w:val="30"/>
        </w:rPr>
        <w:t>2</w:t>
      </w:r>
      <w:r>
        <w:rPr>
          <w:rFonts w:ascii="DilleniaUPC" w:hAnsi="DilleniaUPC" w:cs="DilleniaUPC"/>
          <w:color w:val="000000" w:themeColor="text1"/>
          <w:sz w:val="30"/>
          <w:szCs w:val="30"/>
          <w:cs/>
        </w:rPr>
        <w:tab/>
      </w:r>
      <w:r w:rsidR="002C2CE9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ให้ยกเลิกประกาศ</w:t>
      </w:r>
      <w:r w:rsidR="002C2CE9" w:rsidRPr="002C2CE9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สมาคมบริษัทหลักทรัพย์ไทย</w:t>
      </w:r>
      <w:r w:rsidR="002C2CE9" w:rsidRPr="002C2CE9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 </w:t>
      </w:r>
      <w:r w:rsidR="002C2CE9" w:rsidRPr="002C2CE9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เรื่อง</w:t>
      </w:r>
      <w:r w:rsidR="002C2CE9" w:rsidRPr="002C2CE9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 </w:t>
      </w:r>
      <w:r w:rsidR="002C2CE9" w:rsidRPr="002C2CE9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การกำกับดูแลการซื้อขายใบสำคัญแสดงสิทธิอนุพันธ์</w:t>
      </w:r>
      <w:r w:rsidR="002C2CE9" w:rsidRPr="002C2CE9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 (</w:t>
      </w:r>
      <w:r w:rsidR="002C2CE9" w:rsidRPr="002C2CE9">
        <w:rPr>
          <w:rFonts w:ascii="DilleniaUPC" w:hAnsi="DilleniaUPC" w:cs="DilleniaUPC"/>
          <w:color w:val="000000" w:themeColor="text1"/>
          <w:sz w:val="30"/>
          <w:szCs w:val="30"/>
        </w:rPr>
        <w:t>Derivative Warrants</w:t>
      </w:r>
      <w:r w:rsidR="002C2CE9" w:rsidRPr="002C2CE9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: </w:t>
      </w:r>
      <w:r w:rsidR="002C2CE9" w:rsidRPr="002C2CE9">
        <w:rPr>
          <w:rFonts w:ascii="DilleniaUPC" w:hAnsi="DilleniaUPC" w:cs="DilleniaUPC"/>
          <w:color w:val="000000" w:themeColor="text1"/>
          <w:sz w:val="30"/>
          <w:szCs w:val="30"/>
        </w:rPr>
        <w:t>DW</w:t>
      </w:r>
      <w:r w:rsidR="002C2CE9" w:rsidRPr="002C2CE9">
        <w:rPr>
          <w:rFonts w:ascii="DilleniaUPC" w:hAnsi="DilleniaUPC" w:cs="DilleniaUPC"/>
          <w:color w:val="000000" w:themeColor="text1"/>
          <w:sz w:val="30"/>
          <w:szCs w:val="30"/>
          <w:cs/>
        </w:rPr>
        <w:t>) (</w:t>
      </w:r>
      <w:r w:rsidR="002C2CE9" w:rsidRPr="002C2CE9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ฉบับที่</w:t>
      </w:r>
      <w:r w:rsidR="002C2CE9" w:rsidRPr="002C2CE9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 3)</w:t>
      </w:r>
      <w:r w:rsidR="002C2CE9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 ลงวันที่ </w:t>
      </w:r>
      <w:r w:rsidR="002C2CE9">
        <w:rPr>
          <w:rFonts w:ascii="DilleniaUPC" w:hAnsi="DilleniaUPC" w:cs="DilleniaUPC"/>
          <w:color w:val="000000" w:themeColor="text1"/>
          <w:sz w:val="30"/>
          <w:szCs w:val="30"/>
        </w:rPr>
        <w:t>13</w:t>
      </w:r>
      <w:r w:rsidR="002C2CE9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 กุมภาพันธ์</w:t>
      </w:r>
      <w:r w:rsidR="002C2CE9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 </w:t>
      </w:r>
      <w:r w:rsidR="002C2CE9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พ.ศ. </w:t>
      </w:r>
      <w:r>
        <w:rPr>
          <w:rFonts w:ascii="DilleniaUPC" w:hAnsi="DilleniaUPC" w:cs="DilleniaUPC"/>
          <w:color w:val="000000" w:themeColor="text1"/>
          <w:sz w:val="30"/>
          <w:szCs w:val="30"/>
        </w:rPr>
        <w:t>2556</w:t>
      </w:r>
    </w:p>
    <w:p w14:paraId="6CFD32A5" w14:textId="540A962F" w:rsidR="00FB7F65" w:rsidRDefault="00FB7F65" w:rsidP="00FB7F65">
      <w:pPr>
        <w:ind w:right="-62"/>
        <w:rPr>
          <w:rFonts w:ascii="DilleniaUPC" w:hAnsi="DilleniaUPC" w:cs="DilleniaUPC"/>
          <w:color w:val="000000" w:themeColor="text1"/>
          <w:sz w:val="30"/>
          <w:szCs w:val="30"/>
        </w:rPr>
      </w:pPr>
    </w:p>
    <w:p w14:paraId="35305FFE" w14:textId="77777777" w:rsidR="007D1D9E" w:rsidRPr="00FB7F65" w:rsidRDefault="007D1D9E" w:rsidP="00FB7F65">
      <w:pPr>
        <w:ind w:right="-62"/>
        <w:rPr>
          <w:rFonts w:ascii="DilleniaUPC" w:hAnsi="DilleniaUPC" w:cs="DilleniaUPC"/>
          <w:color w:val="000000" w:themeColor="text1"/>
          <w:sz w:val="30"/>
          <w:szCs w:val="30"/>
          <w:cs/>
        </w:rPr>
      </w:pPr>
    </w:p>
    <w:p w14:paraId="7D9D5287" w14:textId="7B513AF2" w:rsidR="00D677F0" w:rsidRPr="00FB7F65" w:rsidRDefault="00D677F0" w:rsidP="003D7996">
      <w:pPr>
        <w:pStyle w:val="BodyText"/>
        <w:tabs>
          <w:tab w:val="center" w:pos="5812"/>
        </w:tabs>
        <w:spacing w:after="0"/>
        <w:ind w:right="-653"/>
        <w:rPr>
          <w:rFonts w:ascii="DilleniaUPC" w:hAnsi="DilleniaUPC" w:cs="DilleniaUPC"/>
          <w:color w:val="000000" w:themeColor="text1"/>
          <w:sz w:val="30"/>
          <w:szCs w:val="30"/>
        </w:rPr>
      </w:pPr>
      <w:r w:rsidRPr="00FB7F65">
        <w:rPr>
          <w:rFonts w:ascii="DilleniaUPC" w:hAnsi="DilleniaUPC" w:cs="DilleniaUPC"/>
          <w:color w:val="000000" w:themeColor="text1"/>
          <w:sz w:val="30"/>
          <w:szCs w:val="30"/>
          <w:cs/>
        </w:rPr>
        <w:tab/>
        <w:t xml:space="preserve">ประกาศ </w:t>
      </w:r>
      <w:r w:rsidRPr="00B613D2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ณ วันที่ </w:t>
      </w:r>
      <w:r w:rsidR="00B613D2" w:rsidRPr="00B613D2">
        <w:rPr>
          <w:rFonts w:ascii="DilleniaUPC" w:hAnsi="DilleniaUPC" w:cs="DilleniaUPC"/>
          <w:color w:val="000000" w:themeColor="text1"/>
          <w:sz w:val="30"/>
          <w:szCs w:val="30"/>
        </w:rPr>
        <w:t>29</w:t>
      </w:r>
      <w:r w:rsidR="00A26CB0" w:rsidRPr="00B613D2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 </w:t>
      </w:r>
      <w:r w:rsidR="007D1D9E" w:rsidRPr="00B613D2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พฤศจิกายน</w:t>
      </w:r>
      <w:r w:rsidR="00BA6C84" w:rsidRPr="00B613D2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 </w:t>
      </w:r>
      <w:r w:rsidR="00D84B27" w:rsidRPr="00B613D2">
        <w:rPr>
          <w:rFonts w:ascii="DilleniaUPC" w:hAnsi="DilleniaUPC" w:cs="DilleniaUPC"/>
          <w:color w:val="000000" w:themeColor="text1"/>
          <w:sz w:val="30"/>
          <w:szCs w:val="30"/>
          <w:cs/>
        </w:rPr>
        <w:t>25</w:t>
      </w:r>
      <w:r w:rsidR="00D84B27" w:rsidRPr="00B613D2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64</w:t>
      </w:r>
    </w:p>
    <w:p w14:paraId="17740BD7" w14:textId="77777777" w:rsidR="00D677F0" w:rsidRPr="00FB7F65" w:rsidRDefault="00D677F0" w:rsidP="00D677F0">
      <w:pPr>
        <w:pStyle w:val="BodyText"/>
        <w:tabs>
          <w:tab w:val="left" w:pos="567"/>
          <w:tab w:val="center" w:pos="5760"/>
        </w:tabs>
        <w:spacing w:after="0"/>
        <w:rPr>
          <w:rFonts w:ascii="DilleniaUPC" w:hAnsi="DilleniaUPC" w:cs="DilleniaUPC"/>
          <w:color w:val="000000" w:themeColor="text1"/>
          <w:sz w:val="30"/>
          <w:szCs w:val="30"/>
        </w:rPr>
      </w:pPr>
    </w:p>
    <w:p w14:paraId="59F70840" w14:textId="77777777" w:rsidR="003D7996" w:rsidRPr="00FB7F65" w:rsidRDefault="003D7996" w:rsidP="00D677F0">
      <w:pPr>
        <w:pStyle w:val="BodyText"/>
        <w:tabs>
          <w:tab w:val="left" w:pos="567"/>
          <w:tab w:val="center" w:pos="5760"/>
        </w:tabs>
        <w:spacing w:after="0"/>
        <w:rPr>
          <w:rFonts w:ascii="DilleniaUPC" w:hAnsi="DilleniaUPC" w:cs="DilleniaUPC"/>
          <w:color w:val="000000" w:themeColor="text1"/>
          <w:sz w:val="30"/>
          <w:szCs w:val="30"/>
        </w:rPr>
      </w:pPr>
    </w:p>
    <w:p w14:paraId="75047496" w14:textId="77777777" w:rsidR="003D7996" w:rsidRPr="00FB7F65" w:rsidRDefault="003D7996" w:rsidP="00D677F0">
      <w:pPr>
        <w:pStyle w:val="BodyText"/>
        <w:tabs>
          <w:tab w:val="left" w:pos="567"/>
          <w:tab w:val="center" w:pos="5760"/>
        </w:tabs>
        <w:spacing w:after="0"/>
        <w:rPr>
          <w:rFonts w:ascii="DilleniaUPC" w:hAnsi="DilleniaUPC" w:cs="DilleniaUPC"/>
          <w:color w:val="000000" w:themeColor="text1"/>
          <w:sz w:val="30"/>
          <w:szCs w:val="30"/>
          <w:cs/>
        </w:rPr>
      </w:pPr>
    </w:p>
    <w:p w14:paraId="46F98991" w14:textId="77777777" w:rsidR="00D677F0" w:rsidRPr="00FB7F65" w:rsidRDefault="00D677F0" w:rsidP="00D677F0">
      <w:pPr>
        <w:tabs>
          <w:tab w:val="center" w:pos="5812"/>
        </w:tabs>
        <w:jc w:val="both"/>
        <w:rPr>
          <w:rFonts w:ascii="DilleniaUPC" w:hAnsi="DilleniaUPC" w:cs="DilleniaUPC"/>
          <w:color w:val="000000" w:themeColor="text1"/>
          <w:sz w:val="30"/>
          <w:szCs w:val="30"/>
          <w:cs/>
        </w:rPr>
      </w:pPr>
      <w:r w:rsidRPr="00FB7F65">
        <w:rPr>
          <w:rFonts w:ascii="DilleniaUPC" w:hAnsi="DilleniaUPC" w:cs="DilleniaUPC"/>
          <w:color w:val="000000" w:themeColor="text1"/>
          <w:sz w:val="30"/>
          <w:szCs w:val="30"/>
          <w:cs/>
        </w:rPr>
        <w:tab/>
        <w:t>(นา</w:t>
      </w:r>
      <w:r w:rsidR="00D84B27" w:rsidRPr="00FB7F65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ยพิเชษฐ สิทธิอำนวย</w:t>
      </w:r>
      <w:r w:rsidRPr="00FB7F65">
        <w:rPr>
          <w:rFonts w:ascii="DilleniaUPC" w:hAnsi="DilleniaUPC" w:cs="DilleniaUPC"/>
          <w:color w:val="000000" w:themeColor="text1"/>
          <w:sz w:val="30"/>
          <w:szCs w:val="30"/>
          <w:cs/>
        </w:rPr>
        <w:t>)</w:t>
      </w:r>
    </w:p>
    <w:p w14:paraId="6E1F48E1" w14:textId="77777777" w:rsidR="00ED7E47" w:rsidRPr="00FB7F65" w:rsidRDefault="00D677F0" w:rsidP="003D7996">
      <w:pPr>
        <w:pStyle w:val="BodyText"/>
        <w:tabs>
          <w:tab w:val="center" w:pos="5812"/>
        </w:tabs>
        <w:spacing w:after="0" w:line="340" w:lineRule="exact"/>
        <w:rPr>
          <w:rFonts w:ascii="DilleniaUPC" w:hAnsi="DilleniaUPC" w:cs="DilleniaUPC"/>
          <w:color w:val="000000" w:themeColor="text1"/>
          <w:sz w:val="30"/>
          <w:szCs w:val="30"/>
          <w:u w:val="single"/>
        </w:rPr>
      </w:pPr>
      <w:r w:rsidRPr="00FB7F65">
        <w:rPr>
          <w:rFonts w:ascii="DilleniaUPC" w:hAnsi="DilleniaUPC" w:cs="DilleniaUPC"/>
          <w:color w:val="000000" w:themeColor="text1"/>
          <w:sz w:val="30"/>
          <w:szCs w:val="30"/>
          <w:cs/>
        </w:rPr>
        <w:tab/>
      </w:r>
      <w:r w:rsidRPr="00FB7F65">
        <w:rPr>
          <w:rFonts w:ascii="DilleniaUPC" w:eastAsia="MS Mincho" w:hAnsi="DilleniaUPC" w:cs="DilleniaUPC"/>
          <w:color w:val="000000" w:themeColor="text1"/>
          <w:sz w:val="30"/>
          <w:szCs w:val="30"/>
          <w:cs/>
          <w:lang w:eastAsia="ja-JP"/>
        </w:rPr>
        <w:t>นายกสมาคม</w:t>
      </w:r>
    </w:p>
    <w:sectPr w:rsidR="00ED7E47" w:rsidRPr="00FB7F65" w:rsidSect="00AB2BA4">
      <w:footerReference w:type="default" r:id="rId8"/>
      <w:pgSz w:w="11906" w:h="16838"/>
      <w:pgMar w:top="1134" w:right="1372" w:bottom="1418" w:left="1701" w:header="720" w:footer="442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EA9C5" w14:textId="77777777" w:rsidR="001D02E4" w:rsidRDefault="001D02E4" w:rsidP="00A87D06">
      <w:r>
        <w:separator/>
      </w:r>
    </w:p>
  </w:endnote>
  <w:endnote w:type="continuationSeparator" w:id="0">
    <w:p w14:paraId="32F9A4D2" w14:textId="77777777" w:rsidR="001D02E4" w:rsidRDefault="001D02E4" w:rsidP="00A87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1D920" w14:textId="5D3AFB03" w:rsidR="0047748A" w:rsidRPr="003D7996" w:rsidRDefault="00D84609" w:rsidP="00AB2BA4">
    <w:pPr>
      <w:pStyle w:val="Footer"/>
      <w:ind w:right="44"/>
      <w:jc w:val="right"/>
      <w:rPr>
        <w:rFonts w:ascii="DilleniaUPC" w:hAnsi="DilleniaUPC" w:cs="DilleniaUPC"/>
        <w:szCs w:val="24"/>
      </w:rPr>
    </w:pPr>
    <w:r w:rsidRPr="00D84609">
      <w:rPr>
        <w:rFonts w:ascii="DilleniaUPC" w:hAnsi="DilleniaUPC" w:cs="DilleniaUPC" w:hint="cs"/>
        <w:szCs w:val="24"/>
        <w:cs/>
      </w:rPr>
      <w:t>การยกเลิกประกาศสมาคมบริษัทหลักทรัพย์ไทย</w:t>
    </w:r>
    <w:r w:rsidRPr="00D84609">
      <w:rPr>
        <w:rFonts w:ascii="DilleniaUPC" w:hAnsi="DilleniaUPC" w:cs="DilleniaUPC"/>
        <w:szCs w:val="24"/>
        <w:cs/>
      </w:rPr>
      <w:t xml:space="preserve"> </w:t>
    </w:r>
    <w:r w:rsidRPr="00D84609">
      <w:rPr>
        <w:rFonts w:ascii="DilleniaUPC" w:hAnsi="DilleniaUPC" w:cs="DilleniaUPC" w:hint="cs"/>
        <w:szCs w:val="24"/>
        <w:cs/>
      </w:rPr>
      <w:t>เรื่อง</w:t>
    </w:r>
    <w:r w:rsidRPr="00D84609">
      <w:rPr>
        <w:rFonts w:ascii="DilleniaUPC" w:hAnsi="DilleniaUPC" w:cs="DilleniaUPC"/>
        <w:szCs w:val="24"/>
        <w:cs/>
      </w:rPr>
      <w:t xml:space="preserve"> </w:t>
    </w:r>
    <w:r w:rsidRPr="00D84609">
      <w:rPr>
        <w:rFonts w:ascii="DilleniaUPC" w:hAnsi="DilleniaUPC" w:cs="DilleniaUPC" w:hint="cs"/>
        <w:szCs w:val="24"/>
        <w:cs/>
      </w:rPr>
      <w:t>การกำกับดูแลการซื้อขายใบสำคัญแสดงสิทธิอนุพันธ์</w:t>
    </w:r>
    <w:r w:rsidRPr="00D84609">
      <w:rPr>
        <w:rFonts w:ascii="DilleniaUPC" w:hAnsi="DilleniaUPC" w:cs="DilleniaUPC"/>
        <w:szCs w:val="24"/>
        <w:cs/>
      </w:rPr>
      <w:t xml:space="preserve"> (</w:t>
    </w:r>
    <w:r w:rsidRPr="00D84609">
      <w:rPr>
        <w:rFonts w:ascii="DilleniaUPC" w:hAnsi="DilleniaUPC" w:cs="DilleniaUPC"/>
        <w:szCs w:val="24"/>
      </w:rPr>
      <w:t>Derivative Warrants</w:t>
    </w:r>
    <w:r w:rsidRPr="00D84609">
      <w:rPr>
        <w:rFonts w:ascii="DilleniaUPC" w:hAnsi="DilleniaUPC" w:cs="DilleniaUPC"/>
        <w:szCs w:val="24"/>
        <w:cs/>
      </w:rPr>
      <w:t xml:space="preserve">: </w:t>
    </w:r>
    <w:r w:rsidRPr="00D84609">
      <w:rPr>
        <w:rFonts w:ascii="DilleniaUPC" w:hAnsi="DilleniaUPC" w:cs="DilleniaUPC"/>
        <w:szCs w:val="24"/>
      </w:rPr>
      <w:t>DW</w:t>
    </w:r>
    <w:r w:rsidRPr="00D84609">
      <w:rPr>
        <w:rFonts w:ascii="DilleniaUPC" w:hAnsi="DilleniaUPC" w:cs="DilleniaUPC"/>
        <w:szCs w:val="24"/>
        <w:cs/>
      </w:rPr>
      <w:t>) (</w:t>
    </w:r>
    <w:r w:rsidRPr="00D84609">
      <w:rPr>
        <w:rFonts w:ascii="DilleniaUPC" w:hAnsi="DilleniaUPC" w:cs="DilleniaUPC" w:hint="cs"/>
        <w:szCs w:val="24"/>
        <w:cs/>
      </w:rPr>
      <w:t>ฉบับที่</w:t>
    </w:r>
    <w:r w:rsidRPr="00D84609">
      <w:rPr>
        <w:rFonts w:ascii="DilleniaUPC" w:hAnsi="DilleniaUPC" w:cs="DilleniaUPC"/>
        <w:szCs w:val="24"/>
        <w:cs/>
      </w:rPr>
      <w:t xml:space="preserve"> 3)</w:t>
    </w:r>
  </w:p>
  <w:p w14:paraId="31C390DE" w14:textId="2349026F" w:rsidR="0047748A" w:rsidRPr="003D7996" w:rsidRDefault="0047748A" w:rsidP="00AB2BA4">
    <w:pPr>
      <w:pStyle w:val="Footer"/>
      <w:ind w:right="44"/>
      <w:jc w:val="right"/>
      <w:rPr>
        <w:rFonts w:ascii="DilleniaUPC" w:hAnsi="DilleniaUPC" w:cs="DilleniaUPC"/>
        <w:sz w:val="32"/>
        <w:szCs w:val="36"/>
      </w:rPr>
    </w:pPr>
    <w:r w:rsidRPr="003D7996">
      <w:rPr>
        <w:rFonts w:ascii="DilleniaUPC" w:hAnsi="DilleniaUPC" w:cs="DilleniaUPC"/>
        <w:szCs w:val="24"/>
        <w:cs/>
      </w:rPr>
      <w:t xml:space="preserve">หน้า </w:t>
    </w:r>
    <w:r w:rsidRPr="003D7996">
      <w:rPr>
        <w:rFonts w:ascii="DilleniaUPC" w:hAnsi="DilleniaUPC" w:cs="DilleniaUPC"/>
        <w:szCs w:val="24"/>
      </w:rPr>
      <w:fldChar w:fldCharType="begin"/>
    </w:r>
    <w:r w:rsidRPr="003D7996">
      <w:rPr>
        <w:rFonts w:ascii="DilleniaUPC" w:hAnsi="DilleniaUPC" w:cs="DilleniaUPC"/>
        <w:szCs w:val="24"/>
      </w:rPr>
      <w:instrText xml:space="preserve"> PAGE </w:instrText>
    </w:r>
    <w:r w:rsidRPr="003D7996">
      <w:rPr>
        <w:rFonts w:ascii="DilleniaUPC" w:hAnsi="DilleniaUPC" w:cs="DilleniaUPC"/>
        <w:szCs w:val="24"/>
      </w:rPr>
      <w:fldChar w:fldCharType="separate"/>
    </w:r>
    <w:r w:rsidR="00B613D2">
      <w:rPr>
        <w:rFonts w:ascii="DilleniaUPC" w:hAnsi="DilleniaUPC" w:cs="DilleniaUPC"/>
        <w:noProof/>
        <w:szCs w:val="24"/>
      </w:rPr>
      <w:t>1</w:t>
    </w:r>
    <w:r w:rsidRPr="003D7996">
      <w:rPr>
        <w:rFonts w:ascii="DilleniaUPC" w:hAnsi="DilleniaUPC" w:cs="DilleniaUPC"/>
        <w:szCs w:val="24"/>
      </w:rPr>
      <w:fldChar w:fldCharType="end"/>
    </w:r>
    <w:r w:rsidRPr="003D7996">
      <w:rPr>
        <w:rFonts w:ascii="DilleniaUPC" w:hAnsi="DilleniaUPC" w:cs="DilleniaUPC"/>
        <w:szCs w:val="24"/>
        <w:cs/>
      </w:rPr>
      <w:t xml:space="preserve"> / </w:t>
    </w:r>
    <w:r w:rsidRPr="003D7996">
      <w:rPr>
        <w:rFonts w:ascii="DilleniaUPC" w:hAnsi="DilleniaUPC" w:cs="DilleniaUPC"/>
        <w:szCs w:val="24"/>
      </w:rPr>
      <w:fldChar w:fldCharType="begin"/>
    </w:r>
    <w:r w:rsidRPr="003D7996">
      <w:rPr>
        <w:rFonts w:ascii="DilleniaUPC" w:hAnsi="DilleniaUPC" w:cs="DilleniaUPC"/>
        <w:szCs w:val="24"/>
      </w:rPr>
      <w:instrText xml:space="preserve"> NUMPAGES  </w:instrText>
    </w:r>
    <w:r w:rsidRPr="003D7996">
      <w:rPr>
        <w:rFonts w:ascii="DilleniaUPC" w:hAnsi="DilleniaUPC" w:cs="DilleniaUPC"/>
        <w:szCs w:val="24"/>
      </w:rPr>
      <w:fldChar w:fldCharType="separate"/>
    </w:r>
    <w:r w:rsidR="00B613D2">
      <w:rPr>
        <w:rFonts w:ascii="DilleniaUPC" w:hAnsi="DilleniaUPC" w:cs="DilleniaUPC"/>
        <w:noProof/>
        <w:szCs w:val="24"/>
      </w:rPr>
      <w:t>1</w:t>
    </w:r>
    <w:r w:rsidRPr="003D7996">
      <w:rPr>
        <w:rFonts w:ascii="DilleniaUPC" w:hAnsi="DilleniaUPC" w:cs="DilleniaUPC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C86F3" w14:textId="77777777" w:rsidR="001D02E4" w:rsidRDefault="001D02E4" w:rsidP="00A87D06">
      <w:r>
        <w:separator/>
      </w:r>
    </w:p>
  </w:footnote>
  <w:footnote w:type="continuationSeparator" w:id="0">
    <w:p w14:paraId="08D11EA8" w14:textId="77777777" w:rsidR="001D02E4" w:rsidRDefault="001D02E4" w:rsidP="00A87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09B8"/>
    <w:multiLevelType w:val="multilevel"/>
    <w:tmpl w:val="286C1B60"/>
    <w:lvl w:ilvl="0">
      <w:start w:val="3"/>
      <w:numFmt w:val="decimal"/>
      <w:lvlText w:val="%1"/>
      <w:lvlJc w:val="left"/>
      <w:pPr>
        <w:ind w:left="360" w:hanging="360"/>
      </w:pPr>
      <w:rPr>
        <w:rFonts w:eastAsia="Calibri"/>
        <w:color w:val="0070C0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eastAsia="Calibri"/>
        <w:color w:val="0070C0"/>
      </w:rPr>
    </w:lvl>
    <w:lvl w:ilvl="2">
      <w:start w:val="1"/>
      <w:numFmt w:val="decimal"/>
      <w:lvlText w:val="%1.%2.%3"/>
      <w:lvlJc w:val="left"/>
      <w:pPr>
        <w:ind w:left="960" w:hanging="360"/>
      </w:pPr>
      <w:rPr>
        <w:rFonts w:eastAsia="Calibri"/>
        <w:color w:val="0070C0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eastAsia="Calibri"/>
        <w:color w:val="0070C0"/>
      </w:rPr>
    </w:lvl>
    <w:lvl w:ilvl="4">
      <w:start w:val="1"/>
      <w:numFmt w:val="decimal"/>
      <w:lvlText w:val="%1.%2.%3.%4.%5"/>
      <w:lvlJc w:val="left"/>
      <w:pPr>
        <w:ind w:left="1920" w:hanging="720"/>
      </w:pPr>
      <w:rPr>
        <w:rFonts w:eastAsia="Calibri"/>
        <w:color w:val="0070C0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eastAsia="Calibri"/>
        <w:color w:val="0070C0"/>
      </w:rPr>
    </w:lvl>
    <w:lvl w:ilvl="6">
      <w:start w:val="1"/>
      <w:numFmt w:val="decimal"/>
      <w:lvlText w:val="%1.%2.%3.%4.%5.%6.%7"/>
      <w:lvlJc w:val="left"/>
      <w:pPr>
        <w:ind w:left="2880" w:hanging="1080"/>
      </w:pPr>
      <w:rPr>
        <w:rFonts w:eastAsia="Calibri"/>
        <w:color w:val="0070C0"/>
      </w:rPr>
    </w:lvl>
    <w:lvl w:ilvl="7">
      <w:start w:val="1"/>
      <w:numFmt w:val="decimal"/>
      <w:lvlText w:val="%1.%2.%3.%4.%5.%6.%7.%8"/>
      <w:lvlJc w:val="left"/>
      <w:pPr>
        <w:ind w:left="3180" w:hanging="1080"/>
      </w:pPr>
      <w:rPr>
        <w:rFonts w:eastAsia="Calibri"/>
        <w:color w:val="0070C0"/>
      </w:rPr>
    </w:lvl>
    <w:lvl w:ilvl="8">
      <w:start w:val="1"/>
      <w:numFmt w:val="decimal"/>
      <w:lvlText w:val="%1.%2.%3.%4.%5.%6.%7.%8.%9"/>
      <w:lvlJc w:val="left"/>
      <w:pPr>
        <w:ind w:left="3840" w:hanging="1440"/>
      </w:pPr>
      <w:rPr>
        <w:rFonts w:eastAsia="Calibri"/>
        <w:color w:val="0070C0"/>
      </w:rPr>
    </w:lvl>
  </w:abstractNum>
  <w:abstractNum w:abstractNumId="1" w15:restartNumberingAfterBreak="0">
    <w:nsid w:val="0C90225B"/>
    <w:multiLevelType w:val="multilevel"/>
    <w:tmpl w:val="82C4128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93B7849"/>
    <w:multiLevelType w:val="hybridMultilevel"/>
    <w:tmpl w:val="4E801A16"/>
    <w:lvl w:ilvl="0" w:tplc="12C0ADAC">
      <w:start w:val="1"/>
      <w:numFmt w:val="decimal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2E7D3DA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FFA5040"/>
    <w:multiLevelType w:val="multilevel"/>
    <w:tmpl w:val="C890E7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44BD508A"/>
    <w:multiLevelType w:val="multilevel"/>
    <w:tmpl w:val="84E0FE9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F226655"/>
    <w:multiLevelType w:val="hybridMultilevel"/>
    <w:tmpl w:val="05ACF47A"/>
    <w:lvl w:ilvl="0" w:tplc="AFA6E1F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Browallia New" w:hAnsi="Browall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0E3"/>
    <w:rsid w:val="00000EA1"/>
    <w:rsid w:val="00002201"/>
    <w:rsid w:val="000025E8"/>
    <w:rsid w:val="000040E3"/>
    <w:rsid w:val="000363B8"/>
    <w:rsid w:val="00037490"/>
    <w:rsid w:val="00052CEC"/>
    <w:rsid w:val="00060532"/>
    <w:rsid w:val="00061B7E"/>
    <w:rsid w:val="000663C2"/>
    <w:rsid w:val="000A50B8"/>
    <w:rsid w:val="000D29FD"/>
    <w:rsid w:val="000F68C0"/>
    <w:rsid w:val="000F78FE"/>
    <w:rsid w:val="00101C43"/>
    <w:rsid w:val="00105B16"/>
    <w:rsid w:val="0011539E"/>
    <w:rsid w:val="00120947"/>
    <w:rsid w:val="00125CBF"/>
    <w:rsid w:val="001504D9"/>
    <w:rsid w:val="0015210A"/>
    <w:rsid w:val="0015375E"/>
    <w:rsid w:val="00155969"/>
    <w:rsid w:val="0016459F"/>
    <w:rsid w:val="001669FB"/>
    <w:rsid w:val="0017238C"/>
    <w:rsid w:val="00177202"/>
    <w:rsid w:val="00181EEF"/>
    <w:rsid w:val="00191233"/>
    <w:rsid w:val="0019158A"/>
    <w:rsid w:val="00195BD6"/>
    <w:rsid w:val="001B5394"/>
    <w:rsid w:val="001B7E14"/>
    <w:rsid w:val="001C19A0"/>
    <w:rsid w:val="001D02E4"/>
    <w:rsid w:val="001D3C38"/>
    <w:rsid w:val="001E0341"/>
    <w:rsid w:val="001F217E"/>
    <w:rsid w:val="0023460A"/>
    <w:rsid w:val="00236194"/>
    <w:rsid w:val="0023753D"/>
    <w:rsid w:val="00250B42"/>
    <w:rsid w:val="00256650"/>
    <w:rsid w:val="002659D4"/>
    <w:rsid w:val="0026636C"/>
    <w:rsid w:val="00272E2C"/>
    <w:rsid w:val="00276212"/>
    <w:rsid w:val="00282A8C"/>
    <w:rsid w:val="002A20CD"/>
    <w:rsid w:val="002B0E34"/>
    <w:rsid w:val="002B244C"/>
    <w:rsid w:val="002C2CE9"/>
    <w:rsid w:val="002C73BC"/>
    <w:rsid w:val="002D3CE3"/>
    <w:rsid w:val="002D3F71"/>
    <w:rsid w:val="002D536E"/>
    <w:rsid w:val="002D5B45"/>
    <w:rsid w:val="002F1ADB"/>
    <w:rsid w:val="002F1FB1"/>
    <w:rsid w:val="002F6280"/>
    <w:rsid w:val="002F6A3A"/>
    <w:rsid w:val="003032B8"/>
    <w:rsid w:val="00303E7D"/>
    <w:rsid w:val="00303FA1"/>
    <w:rsid w:val="0031111A"/>
    <w:rsid w:val="003128DE"/>
    <w:rsid w:val="00317693"/>
    <w:rsid w:val="003260D1"/>
    <w:rsid w:val="003303AE"/>
    <w:rsid w:val="003337CB"/>
    <w:rsid w:val="00356B61"/>
    <w:rsid w:val="00363FE6"/>
    <w:rsid w:val="00366D91"/>
    <w:rsid w:val="00386C64"/>
    <w:rsid w:val="003935FA"/>
    <w:rsid w:val="003A1E08"/>
    <w:rsid w:val="003C2983"/>
    <w:rsid w:val="003C5BEC"/>
    <w:rsid w:val="003D3E5B"/>
    <w:rsid w:val="003D7996"/>
    <w:rsid w:val="00420AAC"/>
    <w:rsid w:val="00421E27"/>
    <w:rsid w:val="00426157"/>
    <w:rsid w:val="004306CB"/>
    <w:rsid w:val="00444502"/>
    <w:rsid w:val="0044658A"/>
    <w:rsid w:val="004520D5"/>
    <w:rsid w:val="0046319D"/>
    <w:rsid w:val="0046755F"/>
    <w:rsid w:val="004735DB"/>
    <w:rsid w:val="0047748A"/>
    <w:rsid w:val="00477D28"/>
    <w:rsid w:val="00477F5F"/>
    <w:rsid w:val="004846CB"/>
    <w:rsid w:val="00493EB2"/>
    <w:rsid w:val="00495AB1"/>
    <w:rsid w:val="004A7C57"/>
    <w:rsid w:val="004B4D53"/>
    <w:rsid w:val="004C18CB"/>
    <w:rsid w:val="004C37B6"/>
    <w:rsid w:val="004C5CFF"/>
    <w:rsid w:val="004D2B95"/>
    <w:rsid w:val="004D4BAF"/>
    <w:rsid w:val="004F6C07"/>
    <w:rsid w:val="0050583F"/>
    <w:rsid w:val="0050735F"/>
    <w:rsid w:val="00513FD6"/>
    <w:rsid w:val="00514F77"/>
    <w:rsid w:val="005175CD"/>
    <w:rsid w:val="00520887"/>
    <w:rsid w:val="00531716"/>
    <w:rsid w:val="005435EE"/>
    <w:rsid w:val="00544AF1"/>
    <w:rsid w:val="00546830"/>
    <w:rsid w:val="00550282"/>
    <w:rsid w:val="00574649"/>
    <w:rsid w:val="00581080"/>
    <w:rsid w:val="00591425"/>
    <w:rsid w:val="00593406"/>
    <w:rsid w:val="005953A8"/>
    <w:rsid w:val="00595982"/>
    <w:rsid w:val="005B700C"/>
    <w:rsid w:val="005D10BC"/>
    <w:rsid w:val="005F2D4F"/>
    <w:rsid w:val="00607C48"/>
    <w:rsid w:val="00607E73"/>
    <w:rsid w:val="006133AF"/>
    <w:rsid w:val="006200B0"/>
    <w:rsid w:val="00626BAF"/>
    <w:rsid w:val="00627026"/>
    <w:rsid w:val="006327FC"/>
    <w:rsid w:val="00643429"/>
    <w:rsid w:val="006461CB"/>
    <w:rsid w:val="006661F1"/>
    <w:rsid w:val="00667368"/>
    <w:rsid w:val="00676B50"/>
    <w:rsid w:val="0068507E"/>
    <w:rsid w:val="006913EB"/>
    <w:rsid w:val="00695088"/>
    <w:rsid w:val="006A2992"/>
    <w:rsid w:val="006A4E68"/>
    <w:rsid w:val="006A69E2"/>
    <w:rsid w:val="006B203F"/>
    <w:rsid w:val="006B4B98"/>
    <w:rsid w:val="006C04EA"/>
    <w:rsid w:val="006C762D"/>
    <w:rsid w:val="006D7555"/>
    <w:rsid w:val="006F1436"/>
    <w:rsid w:val="006F7B9B"/>
    <w:rsid w:val="00704BFF"/>
    <w:rsid w:val="00705A13"/>
    <w:rsid w:val="0071174C"/>
    <w:rsid w:val="00712F66"/>
    <w:rsid w:val="00714269"/>
    <w:rsid w:val="00745243"/>
    <w:rsid w:val="00750A5B"/>
    <w:rsid w:val="00753D8C"/>
    <w:rsid w:val="00762395"/>
    <w:rsid w:val="00765461"/>
    <w:rsid w:val="00780B66"/>
    <w:rsid w:val="00793850"/>
    <w:rsid w:val="007A4100"/>
    <w:rsid w:val="007A4961"/>
    <w:rsid w:val="007A5B52"/>
    <w:rsid w:val="007B24E5"/>
    <w:rsid w:val="007D1D9E"/>
    <w:rsid w:val="007F0364"/>
    <w:rsid w:val="007F60C8"/>
    <w:rsid w:val="0080061D"/>
    <w:rsid w:val="00801307"/>
    <w:rsid w:val="008067C7"/>
    <w:rsid w:val="0080750D"/>
    <w:rsid w:val="0081551C"/>
    <w:rsid w:val="00820508"/>
    <w:rsid w:val="0082138B"/>
    <w:rsid w:val="008353E3"/>
    <w:rsid w:val="0083624C"/>
    <w:rsid w:val="0083654A"/>
    <w:rsid w:val="008421F4"/>
    <w:rsid w:val="00843A5A"/>
    <w:rsid w:val="0085674D"/>
    <w:rsid w:val="0086072E"/>
    <w:rsid w:val="00861781"/>
    <w:rsid w:val="00871D86"/>
    <w:rsid w:val="0087205E"/>
    <w:rsid w:val="008908A1"/>
    <w:rsid w:val="008B2081"/>
    <w:rsid w:val="008B21CA"/>
    <w:rsid w:val="008B2976"/>
    <w:rsid w:val="008D56A1"/>
    <w:rsid w:val="008D589A"/>
    <w:rsid w:val="00904F9D"/>
    <w:rsid w:val="00912585"/>
    <w:rsid w:val="00930409"/>
    <w:rsid w:val="00932A3D"/>
    <w:rsid w:val="00935813"/>
    <w:rsid w:val="00936256"/>
    <w:rsid w:val="00944E12"/>
    <w:rsid w:val="00947E14"/>
    <w:rsid w:val="00956915"/>
    <w:rsid w:val="00957E5E"/>
    <w:rsid w:val="009657C4"/>
    <w:rsid w:val="00971E21"/>
    <w:rsid w:val="00990AC4"/>
    <w:rsid w:val="00993476"/>
    <w:rsid w:val="009B07CC"/>
    <w:rsid w:val="009B2202"/>
    <w:rsid w:val="009B2ABE"/>
    <w:rsid w:val="009C5072"/>
    <w:rsid w:val="009E1D93"/>
    <w:rsid w:val="009E333B"/>
    <w:rsid w:val="009F6832"/>
    <w:rsid w:val="009F696D"/>
    <w:rsid w:val="00A008A2"/>
    <w:rsid w:val="00A01715"/>
    <w:rsid w:val="00A10062"/>
    <w:rsid w:val="00A10FF9"/>
    <w:rsid w:val="00A12389"/>
    <w:rsid w:val="00A26CB0"/>
    <w:rsid w:val="00A313D2"/>
    <w:rsid w:val="00A33644"/>
    <w:rsid w:val="00A35B5E"/>
    <w:rsid w:val="00A35E6B"/>
    <w:rsid w:val="00A36B2F"/>
    <w:rsid w:val="00A54E6C"/>
    <w:rsid w:val="00A61912"/>
    <w:rsid w:val="00A62C11"/>
    <w:rsid w:val="00A71F69"/>
    <w:rsid w:val="00A815F1"/>
    <w:rsid w:val="00A87D06"/>
    <w:rsid w:val="00AA76D1"/>
    <w:rsid w:val="00AB2BA4"/>
    <w:rsid w:val="00AC61B5"/>
    <w:rsid w:val="00AD26AF"/>
    <w:rsid w:val="00AE1F14"/>
    <w:rsid w:val="00AE7138"/>
    <w:rsid w:val="00B02C2F"/>
    <w:rsid w:val="00B16FD6"/>
    <w:rsid w:val="00B277B2"/>
    <w:rsid w:val="00B34881"/>
    <w:rsid w:val="00B557AF"/>
    <w:rsid w:val="00B603F4"/>
    <w:rsid w:val="00B613D2"/>
    <w:rsid w:val="00B75A2D"/>
    <w:rsid w:val="00B956D4"/>
    <w:rsid w:val="00BA16B3"/>
    <w:rsid w:val="00BA6565"/>
    <w:rsid w:val="00BA6C84"/>
    <w:rsid w:val="00BB110F"/>
    <w:rsid w:val="00BB1403"/>
    <w:rsid w:val="00BB42A0"/>
    <w:rsid w:val="00BB6ECB"/>
    <w:rsid w:val="00BC04BE"/>
    <w:rsid w:val="00BC4C9A"/>
    <w:rsid w:val="00BC7017"/>
    <w:rsid w:val="00BD31F4"/>
    <w:rsid w:val="00BD42F3"/>
    <w:rsid w:val="00BE5309"/>
    <w:rsid w:val="00BF2961"/>
    <w:rsid w:val="00BF34D9"/>
    <w:rsid w:val="00BF7576"/>
    <w:rsid w:val="00C02447"/>
    <w:rsid w:val="00C1662D"/>
    <w:rsid w:val="00C314B0"/>
    <w:rsid w:val="00C50144"/>
    <w:rsid w:val="00C506EA"/>
    <w:rsid w:val="00C55CC1"/>
    <w:rsid w:val="00C60EA0"/>
    <w:rsid w:val="00C647CA"/>
    <w:rsid w:val="00C673B0"/>
    <w:rsid w:val="00C774EC"/>
    <w:rsid w:val="00C8272B"/>
    <w:rsid w:val="00CA2355"/>
    <w:rsid w:val="00CA3164"/>
    <w:rsid w:val="00CB3D0A"/>
    <w:rsid w:val="00CC0227"/>
    <w:rsid w:val="00CE2DC4"/>
    <w:rsid w:val="00CF2F5C"/>
    <w:rsid w:val="00CF44C4"/>
    <w:rsid w:val="00D01B50"/>
    <w:rsid w:val="00D06506"/>
    <w:rsid w:val="00D34581"/>
    <w:rsid w:val="00D545BD"/>
    <w:rsid w:val="00D604A7"/>
    <w:rsid w:val="00D64318"/>
    <w:rsid w:val="00D677F0"/>
    <w:rsid w:val="00D7471F"/>
    <w:rsid w:val="00D763F9"/>
    <w:rsid w:val="00D77E6C"/>
    <w:rsid w:val="00D82CCA"/>
    <w:rsid w:val="00D84609"/>
    <w:rsid w:val="00D84B27"/>
    <w:rsid w:val="00D86DCC"/>
    <w:rsid w:val="00DB52AE"/>
    <w:rsid w:val="00DC34FD"/>
    <w:rsid w:val="00DC568C"/>
    <w:rsid w:val="00DD06CF"/>
    <w:rsid w:val="00DF1922"/>
    <w:rsid w:val="00E07151"/>
    <w:rsid w:val="00E1120C"/>
    <w:rsid w:val="00E20ED9"/>
    <w:rsid w:val="00E21D1A"/>
    <w:rsid w:val="00E2440E"/>
    <w:rsid w:val="00E26226"/>
    <w:rsid w:val="00E35AB7"/>
    <w:rsid w:val="00E3774C"/>
    <w:rsid w:val="00E40515"/>
    <w:rsid w:val="00E45724"/>
    <w:rsid w:val="00E56A82"/>
    <w:rsid w:val="00E62A27"/>
    <w:rsid w:val="00E65B2E"/>
    <w:rsid w:val="00E72FB4"/>
    <w:rsid w:val="00E837D5"/>
    <w:rsid w:val="00E856B3"/>
    <w:rsid w:val="00E870A4"/>
    <w:rsid w:val="00E87C51"/>
    <w:rsid w:val="00EA7CCE"/>
    <w:rsid w:val="00EC18C4"/>
    <w:rsid w:val="00ED7E47"/>
    <w:rsid w:val="00EE247F"/>
    <w:rsid w:val="00EE566E"/>
    <w:rsid w:val="00EF6D5F"/>
    <w:rsid w:val="00F2639A"/>
    <w:rsid w:val="00F605E1"/>
    <w:rsid w:val="00F72021"/>
    <w:rsid w:val="00F85AF8"/>
    <w:rsid w:val="00FA21CA"/>
    <w:rsid w:val="00FA502D"/>
    <w:rsid w:val="00FB3063"/>
    <w:rsid w:val="00FB797E"/>
    <w:rsid w:val="00FB7F65"/>
    <w:rsid w:val="00FD1D81"/>
    <w:rsid w:val="00FD5BD8"/>
    <w:rsid w:val="00FE393B"/>
    <w:rsid w:val="00FE764A"/>
    <w:rsid w:val="00FE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46A1DD"/>
  <w15:docId w15:val="{3A4247F5-0032-479A-A5E9-B4FD10E6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3429"/>
    <w:rPr>
      <w:color w:val="0000FF"/>
      <w:u w:val="single"/>
    </w:rPr>
  </w:style>
  <w:style w:type="paragraph" w:styleId="BalloonText">
    <w:name w:val="Balloon Text"/>
    <w:basedOn w:val="Normal"/>
    <w:semiHidden/>
    <w:rsid w:val="008D56A1"/>
    <w:rPr>
      <w:rFonts w:ascii="Tahoma" w:hAnsi="Tahoma"/>
      <w:sz w:val="16"/>
      <w:szCs w:val="18"/>
    </w:rPr>
  </w:style>
  <w:style w:type="table" w:styleId="TableGrid">
    <w:name w:val="Table Grid"/>
    <w:basedOn w:val="TableNormal"/>
    <w:rsid w:val="00430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87D0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87D06"/>
    <w:rPr>
      <w:sz w:val="24"/>
      <w:szCs w:val="28"/>
      <w:lang w:eastAsia="ko-KR"/>
    </w:rPr>
  </w:style>
  <w:style w:type="paragraph" w:styleId="Footer">
    <w:name w:val="footer"/>
    <w:basedOn w:val="Normal"/>
    <w:link w:val="FooterChar"/>
    <w:uiPriority w:val="99"/>
    <w:rsid w:val="00A87D0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87D06"/>
    <w:rPr>
      <w:sz w:val="24"/>
      <w:szCs w:val="28"/>
      <w:lang w:eastAsia="ko-KR"/>
    </w:rPr>
  </w:style>
  <w:style w:type="paragraph" w:styleId="BodyText">
    <w:name w:val="Body Text"/>
    <w:basedOn w:val="Normal"/>
    <w:link w:val="BodyTextChar"/>
    <w:rsid w:val="00D677F0"/>
    <w:pPr>
      <w:spacing w:after="120"/>
    </w:pPr>
    <w:rPr>
      <w:rFonts w:ascii="Cordia New" w:eastAsia="Times New Roman" w:hAnsi="Cordia New" w:cs="Cordia New"/>
      <w:sz w:val="28"/>
      <w:szCs w:val="32"/>
      <w:lang w:eastAsia="en-US"/>
    </w:rPr>
  </w:style>
  <w:style w:type="character" w:customStyle="1" w:styleId="BodyTextChar">
    <w:name w:val="Body Text Char"/>
    <w:link w:val="BodyText"/>
    <w:rsid w:val="00D677F0"/>
    <w:rPr>
      <w:rFonts w:ascii="Cordia New" w:eastAsia="Times New Roman" w:hAnsi="Cordia New" w:cs="Cordia New"/>
      <w:sz w:val="28"/>
      <w:szCs w:val="32"/>
    </w:rPr>
  </w:style>
  <w:style w:type="paragraph" w:styleId="ListParagraph">
    <w:name w:val="List Paragraph"/>
    <w:basedOn w:val="Normal"/>
    <w:uiPriority w:val="34"/>
    <w:qFormat/>
    <w:rsid w:val="00D84B27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932A3D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932A3D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932A3D"/>
    <w:rPr>
      <w:szCs w:val="25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32A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2A3D"/>
    <w:rPr>
      <w:b/>
      <w:bCs/>
      <w:szCs w:val="25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7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C01A1-80D2-4490-AB6A-728B7BCEC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ประกาศสมาคมบริษัทหลักทรัพย์</vt:lpstr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ประกาศสมาคมบริษัทหลักทรัพย์</dc:title>
  <dc:creator>HP</dc:creator>
  <cp:lastModifiedBy>Bawornpan Ashakul</cp:lastModifiedBy>
  <cp:revision>2</cp:revision>
  <cp:lastPrinted>2021-10-25T02:33:00Z</cp:lastPrinted>
  <dcterms:created xsi:type="dcterms:W3CDTF">2021-12-13T06:12:00Z</dcterms:created>
  <dcterms:modified xsi:type="dcterms:W3CDTF">2021-12-13T06:12:00Z</dcterms:modified>
</cp:coreProperties>
</file>